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扬州大学附属医院GE影像设备维保</w:t>
      </w:r>
      <w:r/>
    </w:p>
    <w:p>
      <w:pPr>
        <w:jc w:val="center"/>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rPr>
        <w:t xml:space="preserve">服务项目</w:t>
      </w:r>
      <w:r/>
    </w:p>
    <w:p>
      <w:pPr>
        <w:pStyle w:val="816"/>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项目编号：JSZC-320000-JSHY-G2026-0092</w:t>
      </w:r>
      <w:r/>
    </w:p>
    <w:p>
      <w:pPr>
        <w:ind w:firstLine="2168"/>
        <w:spacing w:line="360" w:lineRule="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w:t>
      </w:r>
      <w:r>
        <w:rPr>
          <w:rFonts w:hint="eastAsia" w:ascii="宋体" w:hAnsi="宋体" w:eastAsia="宋体" w:cs="宋体"/>
          <w:b/>
          <w:bCs/>
          <w:color w:val="auto"/>
          <w:sz w:val="32"/>
          <w:szCs w:val="32"/>
          <w:highlight w:val="none"/>
          <w:lang w:val="en-US" w:eastAsia="zh-CN"/>
        </w:rPr>
        <w:t xml:space="preserve">别号：1009-2641HOLLY0</w:t>
      </w:r>
      <w:r>
        <w:rPr>
          <w:rFonts w:hint="eastAsia" w:ascii="宋体" w:hAnsi="宋体" w:cs="宋体"/>
          <w:b/>
          <w:bCs/>
          <w:color w:val="auto"/>
          <w:sz w:val="32"/>
          <w:szCs w:val="32"/>
          <w:highlight w:val="none"/>
          <w:lang w:val="en-US" w:eastAsia="zh-CN"/>
        </w:rPr>
        <w:t xml:space="preserve">9</w:t>
      </w:r>
      <w:r>
        <w:rPr>
          <w:rFonts w:hint="eastAsia" w:ascii="宋体" w:hAnsi="宋体" w:eastAsia="宋体" w:cs="宋体"/>
          <w:b/>
          <w:bCs/>
          <w:color w:val="auto"/>
          <w:sz w:val="32"/>
          <w:szCs w:val="32"/>
          <w:highlight w:val="none"/>
          <w:lang w:val="en-US" w:eastAsia="zh-CN"/>
        </w:rPr>
        <w:t xml:space="preserve">A</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0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扬州大学附属医院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16"/>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23"/>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3"/>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3"/>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3"/>
            <w:keepLines w:val="0"/>
            <w:keepNext w:val="0"/>
            <w:pageBreakBefore w:val="0"/>
            <w:spacing w:line="480" w:lineRule="auto"/>
            <w:widowControl w:val="off"/>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8</w:t>
          </w:r>
          <w:r/>
        </w:p>
        <w:p>
          <w:pPr>
            <w:pStyle w:val="723"/>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3"/>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3"/>
            <w:keepLines w:val="0"/>
            <w:keepNext w:val="0"/>
            <w:pageBreakBefore w:val="0"/>
            <w:spacing w:line="480" w:lineRule="auto"/>
            <w:widowControl w:val="off"/>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80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3"/>
            <w:jc w:val="center"/>
            <w:keepLines w:val="0"/>
            <w:keepNext w:val="0"/>
            <w:pageBreakBefore w:val="0"/>
            <w:spacing w:line="480" w:lineRule="auto"/>
            <w:widowControl w:val="off"/>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17"/>
          <w:rFonts w:hint="eastAsia" w:ascii="宋体" w:hAnsi="宋体" w:cs="宋体"/>
          <w:b/>
          <w:color w:val="auto"/>
          <w:sz w:val="32"/>
          <w:highlight w:val="none"/>
          <w:shd w:val="clear" w:color="auto" w:fill="auto"/>
        </w:rPr>
        <w:outlineLvl w:val="0"/>
      </w:pPr>
      <w:r/>
      <w:bookmarkStart w:id="1" w:name="_Toc32256"/>
      <w:r/>
      <w:bookmarkStart w:id="2" w:name="_Toc27317"/>
      <w:r/>
      <w:bookmarkStart w:id="3" w:name="_Toc514054470"/>
      <w:r>
        <w:rPr>
          <w:rStyle w:val="817"/>
          <w:rFonts w:hint="eastAsia" w:ascii="宋体" w:hAnsi="宋体" w:cs="宋体"/>
          <w:b/>
          <w:color w:val="auto"/>
          <w:sz w:val="44"/>
          <w:szCs w:val="44"/>
          <w:highlight w:val="none"/>
          <w:shd w:val="clear" w:color="auto" w:fill="auto"/>
        </w:rPr>
        <w:t xml:space="preserve">第一部分招标公告</w:t>
      </w:r>
      <w:bookmarkEnd w:id="1"/>
      <w:r/>
      <w:bookmarkEnd w:id="2"/>
      <w:r/>
      <w:bookmarkEnd w:id="3"/>
      <w:r/>
      <w:r/>
    </w:p>
    <w:tbl>
      <w:tblPr>
        <w:tblStyle w:val="708"/>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513"/>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扬州大学附属医院GE影像设备维保服务项目的潜在投</w:t>
            </w:r>
            <w:r>
              <w:rPr>
                <w:rFonts w:hint="eastAsia" w:ascii="宋体" w:hAnsi="宋体" w:cs="宋体"/>
                <w:color w:val="auto"/>
                <w:sz w:val="24"/>
                <w:szCs w:val="24"/>
                <w:highlight w:val="none"/>
              </w:rPr>
              <w:t xml:space="preserve">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188"/>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9050"/>
      <w:r/>
      <w:bookmarkStart w:id="5" w:name="_Toc2298"/>
      <w:r/>
      <w:bookmarkStart w:id="6" w:name="_Toc7588"/>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pStyle w:val="1188"/>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项目编号：JSZC-320000-JSHY-G2026-0092</w:t>
      </w:r>
      <w:r/>
    </w:p>
    <w:p>
      <w:pPr>
        <w:pStyle w:val="1188"/>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eastAsia="宋体" w:cs="宋体"/>
          <w:color w:val="auto"/>
          <w:sz w:val="24"/>
          <w:szCs w:val="24"/>
          <w:highlight w:val="none"/>
        </w:rPr>
        <w:t xml:space="preserve">扬州大学附属医院GE影像设备维保服务项目</w:t>
      </w:r>
      <w:r/>
    </w:p>
    <w:p>
      <w:pPr>
        <w:pStyle w:val="1188"/>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195万元</w:t>
      </w:r>
      <w:r>
        <w:rPr>
          <w:rFonts w:hint="eastAsia" w:ascii="宋体" w:hAnsi="宋体" w:cs="宋体"/>
          <w:color w:val="auto"/>
          <w:sz w:val="24"/>
          <w:szCs w:val="24"/>
          <w:highlight w:val="none"/>
          <w:shd w:val="clear" w:color="auto"/>
          <w:lang w:eastAsia="zh-CN"/>
        </w:rPr>
        <w:t xml:space="preserve">（</w:t>
      </w:r>
      <w:r>
        <w:rPr>
          <w:rFonts w:hint="eastAsia" w:ascii="宋体" w:hAnsi="宋体" w:cs="宋体"/>
          <w:color w:val="auto"/>
          <w:sz w:val="24"/>
          <w:szCs w:val="24"/>
          <w:highlight w:val="none"/>
          <w:shd w:val="clear" w:color="auto"/>
          <w:lang w:val="en-US" w:eastAsia="zh-CN"/>
        </w:rPr>
        <w:t xml:space="preserve">3年</w:t>
      </w:r>
      <w:r>
        <w:rPr>
          <w:rFonts w:hint="eastAsia" w:ascii="宋体" w:hAnsi="宋体" w:cs="宋体"/>
          <w:color w:val="auto"/>
          <w:sz w:val="24"/>
          <w:szCs w:val="24"/>
          <w:highlight w:val="none"/>
          <w:shd w:val="clear" w:color="auto"/>
          <w:lang w:eastAsia="zh-CN"/>
        </w:rPr>
        <w:t xml:space="preserve">）</w:t>
      </w:r>
      <w:r/>
    </w:p>
    <w:p>
      <w:pPr>
        <w:pStyle w:val="1188"/>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130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shd w:val="clear" w:color="auto"/>
          <w:lang w:eastAsia="zh-CN"/>
        </w:rPr>
        <w:t xml:space="preserve">（</w:t>
      </w:r>
      <w:r>
        <w:rPr>
          <w:rFonts w:hint="eastAsia" w:ascii="宋体" w:hAnsi="宋体" w:cs="宋体"/>
          <w:color w:val="auto"/>
          <w:sz w:val="24"/>
          <w:szCs w:val="24"/>
          <w:highlight w:val="none"/>
          <w:shd w:val="clear" w:color="auto"/>
          <w:lang w:val="en-US" w:eastAsia="zh-CN"/>
        </w:rPr>
        <w:t xml:space="preserve">3年</w:t>
      </w:r>
      <w:r>
        <w:rPr>
          <w:rFonts w:hint="eastAsia" w:ascii="宋体" w:hAnsi="宋体" w:cs="宋体"/>
          <w:color w:val="auto"/>
          <w:sz w:val="24"/>
          <w:szCs w:val="24"/>
          <w:highlight w:val="none"/>
          <w:shd w:val="clear" w:color="auto"/>
          <w:lang w:eastAsia="zh-CN"/>
        </w:rPr>
        <w:t xml:space="preserve">）</w:t>
      </w:r>
      <w:r/>
    </w:p>
    <w:p>
      <w:pPr>
        <w:pStyle w:val="1188"/>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详见招标文件</w:t>
      </w:r>
      <w:r/>
    </w:p>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合同履行期限：自合同签订之日起</w:t>
      </w:r>
      <w:r>
        <w:rPr>
          <w:rFonts w:hint="eastAsia" w:ascii="宋体" w:hAnsi="宋体" w:cs="宋体"/>
          <w:color w:val="auto"/>
          <w:sz w:val="24"/>
          <w:szCs w:val="24"/>
          <w:highlight w:val="none"/>
          <w:lang w:val="en-US" w:eastAsia="zh-CN"/>
        </w:rPr>
        <w:t xml:space="preserve">3年</w:t>
      </w:r>
      <w:r>
        <w:rPr>
          <w:rFonts w:hint="eastAsia" w:ascii="宋体" w:hAnsi="宋体" w:cs="宋体"/>
          <w:color w:val="auto"/>
          <w:sz w:val="24"/>
          <w:szCs w:val="24"/>
          <w:highlight w:val="none"/>
        </w:rPr>
        <w:t xml:space="preserve">。</w:t>
      </w:r>
      <w:bookmarkStart w:id="7" w:name="_Toc3038"/>
      <w:r/>
      <w:r/>
    </w:p>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188"/>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8" w:name="_Toc16192"/>
      <w:r/>
      <w:bookmarkStart w:id="9" w:name="_Toc8033"/>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rPr>
        <w:t xml:space="preserve">6.</w:t>
      </w:r>
      <w:bookmarkStart w:id="19" w:name="OLE_LINK22"/>
      <w:r>
        <w:rPr>
          <w:rFonts w:hint="eastAsia" w:ascii="宋体" w:hAnsi="宋体" w:cs="Times New Roman"/>
          <w:color w:val="auto"/>
          <w:sz w:val="24"/>
          <w:szCs w:val="24"/>
          <w:highlight w:val="none"/>
        </w:rPr>
        <w:t xml:space="preserve">法律、行政法规规定的其他条件。</w:t>
      </w:r>
      <w:bookmarkEnd w:id="19"/>
      <w:r/>
      <w:r/>
    </w:p>
    <w:p>
      <w:pPr>
        <w:pStyle w:val="816"/>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24"/>
        <w:ind w:left="709" w:firstLine="480"/>
        <w:spacing w:line="329" w:lineRule="auto"/>
        <w:rPr>
          <w:rFonts w:hint="eastAsia" w:ascii="宋体" w:hAnsi="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本项目属于服务类采购。</w:t>
      </w: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w:t>
      </w:r>
      <w:r>
        <w:rPr>
          <w:rFonts w:hint="eastAsia" w:ascii="宋体" w:hAnsi="宋体" w:cs="宋体"/>
          <w:color w:val="auto"/>
          <w:sz w:val="24"/>
          <w:szCs w:val="24"/>
          <w:highlight w:val="none"/>
          <w:shd w:val="clear" w:color="auto"/>
          <w:lang w:val="en-US" w:eastAsia="zh-CN"/>
        </w:rPr>
        <w:t xml:space="preserve">2</w:t>
      </w:r>
      <w:r>
        <w:rPr>
          <w:rFonts w:hint="eastAsia" w:ascii="宋体" w:hAnsi="宋体" w:cs="宋体"/>
          <w:color w:val="auto"/>
          <w:sz w:val="24"/>
          <w:szCs w:val="24"/>
          <w:highlight w:val="none"/>
          <w:shd w:val="clear" w:color="auto"/>
        </w:rPr>
        <w:t xml:space="preserve">0%</w:t>
      </w:r>
      <w:r>
        <w:rPr>
          <w:rFonts w:hint="eastAsia" w:ascii="宋体" w:hAnsi="宋体" w:cs="宋体"/>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r/>
    </w:p>
    <w:p>
      <w:pPr>
        <w:pStyle w:val="1224"/>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pStyle w:val="1224"/>
        <w:ind w:left="709" w:firstLine="480"/>
        <w:spacing w:line="329" w:lineRule="auto"/>
        <w:rPr>
          <w:rFonts w:hint="eastAsia" w:ascii="宋体" w:hAnsi="宋体" w:cs="宋体"/>
          <w:color w:val="auto"/>
          <w:sz w:val="24"/>
          <w:szCs w:val="24"/>
          <w:highlight w:val="none"/>
          <w:lang w:val="en-US" w:eastAsia="zh-CN"/>
        </w:rPr>
        <w:outlineLvl w:val="2"/>
      </w:pPr>
      <w:r/>
      <w:bookmarkStart w:id="20" w:name="_Toc1979"/>
      <w:r/>
      <w:bookmarkStart w:id="21" w:name="_Toc26697"/>
      <w:r/>
      <w:bookmarkStart w:id="22" w:name="_Toc13339"/>
      <w:r>
        <w:rPr>
          <w:rFonts w:hint="eastAsia" w:ascii="宋体" w:hAnsi="宋体" w:cs="宋体"/>
          <w:color w:val="auto"/>
          <w:sz w:val="24"/>
          <w:szCs w:val="24"/>
          <w:highlight w:val="none"/>
          <w:lang w:val="en-US" w:eastAsia="zh-CN"/>
        </w:rPr>
        <w:t xml:space="preserve">1.本项目投标人须具有医疗器械经营许可证或医疗器械经营备案凭证或医疗器械生产许可证；投标时需提供扫描件并加盖电子公章；</w:t>
      </w:r>
      <w:r/>
    </w:p>
    <w:p>
      <w:pPr>
        <w:pStyle w:val="1224"/>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2.本项目投标人须具有环保部门颁发的《辐射安全许可证》，投标时需提供扫描件并加盖电子公章。</w:t>
      </w:r>
      <w:r/>
    </w:p>
    <w:p>
      <w:pPr>
        <w:pStyle w:val="1224"/>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3.拒绝下述供应商参加本次采购活动的情形：</w:t>
      </w:r>
      <w:r/>
    </w:p>
    <w:p>
      <w:pPr>
        <w:pStyle w:val="1224"/>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3.1.供应商单位负责人为同一人或者存在直接控股、管理关系的不同供应商，不得参加同一合同项下的政府采购活动。</w:t>
      </w:r>
      <w:r/>
    </w:p>
    <w:p>
      <w:pPr>
        <w:pStyle w:val="1224"/>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3.2.凡为采购项目提供整体设计、规范编制或者项目管理、监理、检测等服务的供应商，不得再参加本项目的采购活动。</w:t>
      </w:r>
      <w:r/>
    </w:p>
    <w:p>
      <w:pPr>
        <w:pStyle w:val="1224"/>
        <w:ind w:left="709" w:firstLine="480"/>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3.3.拒绝列入失信被执行人、重大税收违法案件当事人名单、政府采购严重违法失信行为记录名单的供应商参与政府采购活动。</w:t>
      </w:r>
      <w:r/>
    </w:p>
    <w:p>
      <w:pPr>
        <w:pStyle w:val="1224"/>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三、获取招标文件</w:t>
      </w:r>
      <w:bookmarkEnd w:id="20"/>
      <w:r/>
      <w:bookmarkEnd w:id="21"/>
      <w:r/>
      <w:bookmarkEnd w:id="22"/>
      <w:r/>
      <w:r/>
    </w:p>
    <w:p>
      <w:pPr>
        <w:pStyle w:val="1224"/>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18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3" w:name="_Toc28083"/>
      <w:r/>
      <w:bookmarkStart w:id="24" w:name="_Toc2291"/>
      <w:r/>
      <w:bookmarkStart w:id="25" w:name="_Toc12587"/>
      <w:r>
        <w:rPr>
          <w:rFonts w:hint="eastAsia" w:ascii="宋体" w:hAnsi="宋体" w:cs="宋体"/>
          <w:b/>
          <w:bCs/>
          <w:color w:val="auto"/>
          <w:sz w:val="24"/>
          <w:szCs w:val="24"/>
          <w:highlight w:val="none"/>
        </w:rPr>
        <w:t xml:space="preserve">四、提交投标文件截止时间、开标时间和地点</w:t>
      </w:r>
      <w:bookmarkEnd w:id="23"/>
      <w:r/>
      <w:bookmarkEnd w:id="24"/>
      <w:r/>
      <w:bookmarkEnd w:id="25"/>
      <w:r/>
      <w:r/>
    </w:p>
    <w:p>
      <w:pPr>
        <w:pStyle w:val="118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18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188"/>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6" w:name="_Toc8288"/>
      <w:r/>
      <w:bookmarkStart w:id="27" w:name="_Toc19411"/>
      <w:r/>
      <w:bookmarkStart w:id="28" w:name="_Toc5544"/>
      <w:r>
        <w:rPr>
          <w:rFonts w:hint="eastAsia" w:ascii="宋体" w:hAnsi="宋体" w:cs="宋体"/>
          <w:b/>
          <w:bCs/>
          <w:color w:val="auto"/>
          <w:sz w:val="24"/>
          <w:szCs w:val="24"/>
          <w:highlight w:val="none"/>
        </w:rPr>
        <w:t xml:space="preserve">五、公告期限</w:t>
      </w:r>
      <w:bookmarkEnd w:id="26"/>
      <w:r/>
      <w:bookmarkEnd w:id="27"/>
      <w:r/>
      <w:bookmarkEnd w:id="28"/>
      <w:r/>
      <w:r/>
    </w:p>
    <w:p>
      <w:pPr>
        <w:pStyle w:val="1188"/>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188"/>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29" w:name="_Toc15265"/>
      <w:r/>
      <w:bookmarkStart w:id="30" w:name="_Toc12845"/>
      <w:r/>
      <w:bookmarkStart w:id="31" w:name="_Toc12830"/>
      <w:r>
        <w:rPr>
          <w:rFonts w:hint="eastAsia" w:ascii="宋体" w:hAnsi="宋体" w:cs="宋体"/>
          <w:b/>
          <w:bCs/>
          <w:color w:val="auto"/>
          <w:sz w:val="24"/>
          <w:szCs w:val="24"/>
          <w:highlight w:val="none"/>
        </w:rPr>
        <w:t xml:space="preserve">其他补充事宜</w:t>
      </w:r>
      <w:bookmarkEnd w:id="29"/>
      <w:r/>
      <w:bookmarkEnd w:id="30"/>
      <w:r/>
      <w:bookmarkEnd w:id="31"/>
      <w:r/>
      <w:r/>
    </w:p>
    <w:p>
      <w:pPr>
        <w:ind w:firstLine="964"/>
        <w:spacing w:line="360" w:lineRule="auto"/>
        <w:rPr>
          <w:rFonts w:hint="eastAsia" w:ascii="宋体" w:hAnsi="宋体" w:cs="宋体"/>
          <w:b/>
          <w:color w:val="auto"/>
          <w:sz w:val="24"/>
          <w:szCs w:val="24"/>
          <w:highlight w:val="none"/>
        </w:rPr>
      </w:pPr>
      <w:r/>
      <w:bookmarkStart w:id="32"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720"/>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18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3" w:name="_Toc26301"/>
      <w:r/>
      <w:bookmarkStart w:id="34" w:name="_Toc24284"/>
      <w:r>
        <w:rPr>
          <w:rFonts w:hint="eastAsia" w:ascii="宋体" w:hAnsi="宋体" w:cs="宋体"/>
          <w:b/>
          <w:bCs/>
          <w:color w:val="auto"/>
          <w:sz w:val="24"/>
          <w:szCs w:val="24"/>
          <w:highlight w:val="none"/>
        </w:rPr>
        <w:t xml:space="preserve">七、对本次招标提出询问，请按以下方式联系。</w:t>
      </w:r>
      <w:bookmarkEnd w:id="32"/>
      <w:r/>
      <w:bookmarkEnd w:id="33"/>
      <w:r/>
      <w:bookmarkEnd w:id="34"/>
      <w:r/>
      <w:r/>
    </w:p>
    <w:p>
      <w:pPr>
        <w:pStyle w:val="732"/>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1.采购人信息</w:t>
      </w:r>
      <w:r/>
    </w:p>
    <w:p>
      <w:pPr>
        <w:pStyle w:val="732"/>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名称：扬州大学附属医院        </w:t>
      </w:r>
      <w:r/>
    </w:p>
    <w:p>
      <w:pPr>
        <w:pStyle w:val="732"/>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地址：扬州市邗江中路368号</w:t>
      </w:r>
      <w:r/>
    </w:p>
    <w:p>
      <w:pPr>
        <w:pStyle w:val="732"/>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联系方式：薛老师0514-82099551</w:t>
      </w:r>
      <w:r/>
    </w:p>
    <w:p>
      <w:pPr>
        <w:pStyle w:val="732"/>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2.采购代理机构信息</w:t>
      </w:r>
      <w:r/>
    </w:p>
    <w:p>
      <w:pPr>
        <w:pStyle w:val="732"/>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名称： 江苏弘业国际技术工程有限公司 </w:t>
      </w:r>
      <w:r/>
    </w:p>
    <w:p>
      <w:pPr>
        <w:pStyle w:val="732"/>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地址：南京市中华路50号弘业大厦10楼1008室</w:t>
      </w:r>
      <w:r/>
    </w:p>
    <w:p>
      <w:pPr>
        <w:pStyle w:val="732"/>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联系方式：025-52278674</w:t>
      </w:r>
      <w:r/>
    </w:p>
    <w:p>
      <w:pPr>
        <w:pStyle w:val="732"/>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传  真：025-52278761</w:t>
      </w:r>
      <w:r/>
    </w:p>
    <w:p>
      <w:pPr>
        <w:pStyle w:val="732"/>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邮箱：hollyzbzy@artall.com  </w:t>
      </w:r>
      <w:r/>
    </w:p>
    <w:p>
      <w:pPr>
        <w:pStyle w:val="732"/>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3.项目联系方式</w:t>
      </w:r>
      <w:r/>
    </w:p>
    <w:p>
      <w:pPr>
        <w:pStyle w:val="732"/>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项目联系人：田雨萌        </w:t>
      </w:r>
      <w:r/>
    </w:p>
    <w:p>
      <w:pPr>
        <w:pStyle w:val="732"/>
        <w:ind w:firstLine="720"/>
        <w:jc w:val="left"/>
        <w:spacing w:before="0" w:beforeAutospacing="0" w:after="0" w:afterAutospacing="0" w:line="312" w:lineRule="auto"/>
        <w:rPr>
          <w:rFonts w:hint="eastAsia" w:asciiTheme="minorEastAsia" w:hAnsiTheme="minorEastAsia" w:eastAsiaTheme="minorEastAsia" w:cstheme="minorEastAsia"/>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电话：025-52278674</w:t>
      </w:r>
      <w:r/>
    </w:p>
    <w:p>
      <w:pPr>
        <w:pStyle w:val="698"/>
        <w:jc w:val="center"/>
        <w:rPr>
          <w:rFonts w:hint="eastAsia" w:ascii="宋体" w:hAnsi="宋体" w:eastAsia="宋体" w:cs="宋体"/>
          <w:b/>
          <w:color w:val="auto"/>
          <w:sz w:val="44"/>
          <w:szCs w:val="44"/>
          <w:highlight w:val="none"/>
          <w:lang w:eastAsia="zh-CN"/>
        </w:rPr>
        <w:outlineLvl w:val="0"/>
      </w:pPr>
      <w:r/>
      <w:bookmarkStart w:id="35" w:name="_Toc10498"/>
      <w:r/>
      <w:bookmarkStart w:id="36" w:name="_Toc7212"/>
      <w:r/>
      <w:r/>
    </w:p>
    <w:p>
      <w:pPr>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pStyle w:val="698"/>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第二部分投标人须知</w:t>
      </w:r>
      <w:bookmarkEnd w:id="35"/>
      <w:r/>
      <w:bookmarkEnd w:id="36"/>
      <w:r/>
      <w:r/>
    </w:p>
    <w:p>
      <w:pPr>
        <w:pStyle w:val="941"/>
        <w:jc w:val="center"/>
        <w:keepLines w:val="0"/>
        <w:keepNext w:val="0"/>
        <w:spacing w:before="0" w:after="0" w:line="240" w:lineRule="auto"/>
        <w:rPr>
          <w:rFonts w:hint="eastAsia" w:ascii="宋体" w:hAnsi="宋体" w:eastAsia="宋体" w:cs="宋体"/>
          <w:color w:val="auto"/>
          <w:highlight w:val="none"/>
        </w:rPr>
      </w:pPr>
      <w:r/>
      <w:bookmarkStart w:id="37" w:name="_Toc17216"/>
      <w:r/>
      <w:bookmarkStart w:id="38" w:name="_Toc514054471"/>
      <w:r/>
      <w:bookmarkStart w:id="39" w:name="_Toc17705"/>
      <w:r/>
      <w:bookmarkStart w:id="40" w:name="_Toc10216"/>
      <w:r>
        <w:rPr>
          <w:rFonts w:hint="eastAsia" w:ascii="宋体" w:hAnsi="宋体" w:eastAsia="宋体" w:cs="宋体"/>
          <w:color w:val="auto"/>
          <w:highlight w:val="none"/>
        </w:rPr>
        <w:t xml:space="preserve">投标人须知前附表</w:t>
      </w:r>
      <w:bookmarkEnd w:id="37"/>
      <w:r/>
      <w:bookmarkEnd w:id="38"/>
      <w:r/>
      <w:bookmarkEnd w:id="39"/>
      <w:r/>
      <w:bookmarkEnd w:id="40"/>
      <w:r/>
      <w:r/>
    </w:p>
    <w:tbl>
      <w:tblPr>
        <w:tblStyle w:val="70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hint="eastAsia" w:ascii="宋体" w:hAnsi="宋体" w:cs="宋体"/>
                <w:color w:val="auto"/>
                <w:sz w:val="24"/>
                <w:szCs w:val="24"/>
                <w:highlight w:val="none"/>
              </w:rPr>
            </w:pPr>
            <w:r/>
            <w:bookmarkStart w:id="41" w:name="EBd40b5fb42f2944a3b45e579ce3941f02"/>
            <w:r>
              <w:rPr>
                <w:rFonts w:hint="eastAsia" w:ascii="宋体" w:hAnsi="宋体" w:cs="宋体"/>
                <w:color w:val="auto"/>
                <w:sz w:val="24"/>
                <w:szCs w:val="24"/>
                <w:highlight w:val="none"/>
              </w:rPr>
              <w:t xml:space="preserve">90</w:t>
            </w:r>
            <w:bookmarkEnd w:id="41"/>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领取地址：南京市中华路50号弘业大厦10楼</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本项目中标服务费参照发改价格[2011]534号文收取，</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应在领取中标通知书前缴纳。</w:t>
            </w:r>
            <w:r>
              <w:rPr>
                <w:rFonts w:hint="eastAsia" w:ascii="宋体" w:hAnsi="宋体" w:cs="宋体"/>
                <w:color w:val="auto"/>
                <w:sz w:val="24"/>
                <w:szCs w:val="24"/>
                <w:highlight w:val="none"/>
                <w:lang w:eastAsia="zh-CN"/>
              </w:rPr>
              <w:t xml:space="preserve">（根据采购人与采购代理机构的委托代理协议约定，</w:t>
            </w:r>
            <w:r>
              <w:rPr>
                <w:rFonts w:hint="eastAsia" w:ascii="宋体" w:hAnsi="宋体" w:cs="宋体"/>
                <w:color w:val="auto"/>
                <w:sz w:val="24"/>
                <w:szCs w:val="24"/>
                <w:highlight w:val="none"/>
                <w:lang w:val="en-US" w:eastAsia="zh-CN"/>
              </w:rPr>
              <w:t xml:space="preserve">本项目涉及到的代理费用，均由中标人支付）</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6418"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本项目不适用。</w:t>
            </w:r>
            <w:r/>
          </w:p>
        </w:tc>
      </w:tr>
      <w:tr>
        <w:trPr>
          <w:trHeight w:val="725"/>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42" w:name="_Toc25522"/>
            <w:r/>
            <w:bookmarkStart w:id="43" w:name="_Toc51405447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lang w:val="en-US" w:eastAsia="zh-CN"/>
              </w:rPr>
              <w:t xml:space="preserve">其他未列明行业</w:t>
            </w:r>
            <w:r>
              <w:rPr>
                <w:rFonts w:hint="eastAsia" w:ascii="宋体" w:hAnsi="宋体" w:cs="宋体"/>
                <w:color w:val="auto"/>
                <w:sz w:val="24"/>
                <w:szCs w:val="24"/>
                <w:highlight w:val="none"/>
              </w:rPr>
              <w:t xml:space="preserve">。</w:t>
            </w:r>
            <w:r/>
          </w:p>
        </w:tc>
      </w:tr>
    </w:tbl>
    <w:p>
      <w:pPr>
        <w:pStyle w:val="1344"/>
        <w:rPr>
          <w:rFonts w:hint="eastAsia" w:ascii="宋体" w:hAnsi="宋体" w:eastAsia="宋体" w:cs="宋体"/>
          <w:color w:val="auto"/>
          <w:highlight w:val="none"/>
        </w:rPr>
        <w:outlineLvl w:val="1"/>
      </w:pPr>
      <w:r/>
      <w:bookmarkStart w:id="44" w:name="_Toc22298"/>
      <w:r/>
      <w:bookmarkStart w:id="45" w:name="_Toc20458"/>
      <w:r/>
      <w:r/>
    </w:p>
    <w:p>
      <w:pPr>
        <w:pStyle w:val="1344"/>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42"/>
      <w:r/>
      <w:bookmarkEnd w:id="43"/>
      <w:r/>
      <w:bookmarkEnd w:id="44"/>
      <w:r/>
      <w:bookmarkEnd w:id="45"/>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70"/>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44"/>
        <w:rPr>
          <w:rFonts w:hint="eastAsia" w:ascii="宋体" w:hAnsi="宋体" w:eastAsia="宋体" w:cs="宋体"/>
          <w:color w:val="auto"/>
          <w:highlight w:val="none"/>
        </w:rPr>
        <w:outlineLvl w:val="1"/>
      </w:pPr>
      <w:r/>
      <w:bookmarkStart w:id="46" w:name="_Toc17916"/>
      <w:r/>
      <w:bookmarkStart w:id="47" w:name="_Toc514054473"/>
      <w:r/>
      <w:bookmarkStart w:id="48" w:name="_Toc30610"/>
      <w:r/>
      <w:bookmarkStart w:id="49" w:name="_Toc21335"/>
      <w:r>
        <w:rPr>
          <w:rFonts w:hint="eastAsia" w:ascii="宋体" w:hAnsi="宋体" w:eastAsia="宋体" w:cs="宋体"/>
          <w:color w:val="auto"/>
          <w:highlight w:val="none"/>
        </w:rPr>
        <w:t xml:space="preserve">二、招标文件</w:t>
      </w:r>
      <w:bookmarkEnd w:id="46"/>
      <w:r/>
      <w:bookmarkEnd w:id="47"/>
      <w:r/>
      <w:bookmarkEnd w:id="48"/>
      <w:r/>
      <w:bookmarkEnd w:id="4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第二部分：投标人须知；</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1344"/>
        <w:rPr>
          <w:rFonts w:hint="eastAsia" w:ascii="宋体" w:hAnsi="宋体" w:eastAsia="宋体" w:cs="宋体"/>
          <w:color w:val="auto"/>
          <w:highlight w:val="none"/>
        </w:rPr>
        <w:outlineLvl w:val="1"/>
      </w:pPr>
      <w:r/>
      <w:bookmarkStart w:id="50" w:name="_Toc514054474"/>
      <w:r/>
      <w:bookmarkStart w:id="51" w:name="_Toc20227"/>
      <w:r/>
      <w:bookmarkStart w:id="52" w:name="_Toc26871"/>
      <w:r/>
      <w:bookmarkStart w:id="53" w:name="_Toc26908"/>
      <w:r>
        <w:rPr>
          <w:rFonts w:hint="eastAsia" w:ascii="宋体" w:hAnsi="宋体" w:eastAsia="宋体" w:cs="宋体"/>
          <w:color w:val="auto"/>
          <w:highlight w:val="none"/>
        </w:rPr>
        <w:t xml:space="preserve">三、投标文件的编制</w:t>
      </w:r>
      <w:bookmarkEnd w:id="50"/>
      <w:r/>
      <w:bookmarkEnd w:id="51"/>
      <w:r/>
      <w:bookmarkEnd w:id="52"/>
      <w:r/>
      <w:bookmarkEnd w:id="5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11.1.7本项目投标人须具有医疗器械经营许可证或医疗器械经营备案凭证或医疗器械生产许可证；投标时需提供扫描件并加盖电子公章；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11.1.8本项目投标人须具有环保部门颁发的《辐射安全许可证》，投标时需提供扫描件并加盖电子公章。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54" w:name="EB7f6b24a996964930b08d6b290b36e3fd"/>
      <w:r>
        <w:rPr>
          <w:rFonts w:hint="eastAsia" w:ascii="宋体" w:hAnsi="宋体" w:cs="宋体"/>
          <w:color w:val="auto"/>
          <w:sz w:val="24"/>
          <w:highlight w:val="none"/>
        </w:rPr>
        <w:t xml:space="preserve">11.4.1技术响应偏差表</w:t>
      </w:r>
      <w:bookmarkEnd w:id="54"/>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55"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55"/>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56"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56"/>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15、中标</w:t>
      </w:r>
      <w:r>
        <w:rPr>
          <w:rFonts w:hint="eastAsia" w:ascii="宋体" w:hAnsi="宋体" w:cs="宋体"/>
          <w:b/>
          <w:color w:val="auto"/>
          <w:sz w:val="24"/>
          <w:highlight w:val="none"/>
        </w:rPr>
        <w:t xml:space="preserve">服务费</w:t>
      </w:r>
      <w:r/>
    </w:p>
    <w:p>
      <w:pPr>
        <w:ind w:firstLine="482"/>
        <w:spacing w:line="500" w:lineRule="exact"/>
        <w:rPr>
          <w:rFonts w:hint="default" w:ascii="宋体" w:hAnsi="宋体" w:cs="宋体"/>
          <w:b/>
          <w:color w:val="auto"/>
          <w:sz w:val="24"/>
          <w:highlight w:val="none"/>
          <w:lang w:val="en-US" w:eastAsia="zh-CN"/>
        </w:rPr>
      </w:pPr>
      <w:r>
        <w:rPr>
          <w:rFonts w:hint="eastAsia" w:ascii="宋体" w:hAnsi="宋体" w:cs="宋体"/>
          <w:b/>
          <w:color w:val="auto"/>
          <w:sz w:val="24"/>
          <w:highlight w:val="none"/>
        </w:rPr>
        <w:t xml:space="preserve">15.1</w:t>
      </w:r>
      <w:r>
        <w:rPr>
          <w:rFonts w:hint="eastAsia" w:ascii="宋体" w:hAnsi="宋体" w:cs="宋体"/>
          <w:b/>
          <w:color w:val="auto"/>
          <w:sz w:val="24"/>
          <w:highlight w:val="none"/>
          <w:lang w:val="en-US" w:eastAsia="zh-CN"/>
        </w:rPr>
        <w:t xml:space="preserve">详见</w:t>
      </w:r>
      <w:r>
        <w:rPr>
          <w:rFonts w:hint="eastAsia" w:ascii="宋体" w:hAnsi="宋体" w:cs="宋体"/>
          <w:b/>
          <w:color w:val="auto"/>
          <w:sz w:val="24"/>
          <w:highlight w:val="none"/>
        </w:rPr>
        <w:t xml:space="preserve">投标人须知前附表</w:t>
      </w:r>
      <w:r/>
    </w:p>
    <w:p>
      <w:p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16.1在投标人须知</w:t>
      </w:r>
      <w:r>
        <w:rPr>
          <w:rFonts w:hint="eastAsia" w:ascii="宋体" w:hAnsi="宋体" w:cs="宋体"/>
          <w:color w:val="auto"/>
          <w:sz w:val="24"/>
          <w:highlight w:val="none"/>
        </w:rPr>
        <w:t xml:space="preserve">前附表规定的投标有效期内，投标人不得要求撤销或者修改其投标文件。</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1344"/>
        <w:rPr>
          <w:rFonts w:hint="eastAsia" w:ascii="宋体" w:hAnsi="宋体" w:eastAsia="宋体" w:cs="宋体"/>
          <w:color w:val="auto"/>
          <w:highlight w:val="none"/>
        </w:rPr>
        <w:outlineLvl w:val="1"/>
      </w:pPr>
      <w:r/>
      <w:bookmarkStart w:id="57" w:name="_Toc9292"/>
      <w:r/>
      <w:bookmarkStart w:id="58" w:name="_Toc514054475"/>
      <w:r/>
      <w:bookmarkStart w:id="59" w:name="_Toc5409"/>
      <w:r/>
      <w:bookmarkStart w:id="60" w:name="_Toc26211"/>
      <w:r>
        <w:rPr>
          <w:rFonts w:hint="eastAsia" w:ascii="宋体" w:hAnsi="宋体" w:eastAsia="宋体" w:cs="宋体"/>
          <w:color w:val="auto"/>
          <w:highlight w:val="none"/>
        </w:rPr>
        <w:t xml:space="preserve">四、投标文件的提交</w:t>
      </w:r>
      <w:bookmarkEnd w:id="57"/>
      <w:r/>
      <w:bookmarkEnd w:id="58"/>
      <w:r/>
      <w:bookmarkEnd w:id="59"/>
      <w:r/>
      <w:bookmarkEnd w:id="60"/>
      <w:r/>
      <w:r/>
    </w:p>
    <w:p>
      <w:pPr>
        <w:ind w:firstLine="482"/>
        <w:spacing w:line="500" w:lineRule="exact"/>
        <w:rPr>
          <w:rFonts w:hint="eastAsia" w:ascii="宋体" w:hAnsi="宋体" w:cs="宋体"/>
          <w:b/>
          <w:color w:val="auto"/>
          <w:sz w:val="24"/>
          <w:highlight w:val="none"/>
        </w:rPr>
        <w:outlineLvl w:val="2"/>
      </w:pPr>
      <w:r/>
      <w:bookmarkStart w:id="61" w:name="_Toc514054476"/>
      <w:r/>
      <w:bookmarkStart w:id="62"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63" w:name="_Toc20823298"/>
      <w:r/>
      <w:bookmarkEnd w:id="63"/>
      <w:r/>
      <w:bookmarkStart w:id="64" w:name="_Toc16938542"/>
      <w:r/>
      <w:bookmarkEnd w:id="6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17.3.1</w:t>
      </w:r>
      <w:bookmarkStart w:id="65"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65"/>
      <w:r/>
      <w:r/>
    </w:p>
    <w:p>
      <w:pPr>
        <w:ind w:firstLine="480"/>
        <w:spacing w:line="520" w:lineRule="exact"/>
        <w:rPr>
          <w:rFonts w:hint="eastAsia" w:ascii="宋体" w:hAnsi="宋体" w:cs="宋体"/>
          <w:b/>
          <w:bCs/>
          <w:color w:val="auto"/>
          <w:sz w:val="24"/>
          <w:highlight w:val="none"/>
        </w:rPr>
        <w:outlineLvl w:val="2"/>
      </w:pPr>
      <w:r/>
      <w:bookmarkStart w:id="66" w:name="_Toc20823300"/>
      <w:r/>
      <w:bookmarkStart w:id="67" w:name="_Toc16938544"/>
      <w:r/>
      <w:bookmarkStart w:id="68" w:name="_Toc513029228"/>
      <w:r>
        <w:rPr>
          <w:rFonts w:hint="eastAsia" w:ascii="宋体" w:hAnsi="宋体" w:cs="宋体"/>
          <w:b/>
          <w:bCs/>
          <w:color w:val="auto"/>
          <w:sz w:val="24"/>
          <w:highlight w:val="none"/>
        </w:rPr>
        <w:t xml:space="preserve">17.4、投标文件的撤回和修改</w:t>
      </w:r>
      <w:bookmarkEnd w:id="66"/>
      <w:r/>
      <w:bookmarkEnd w:id="67"/>
      <w:r/>
      <w:bookmarkEnd w:id="68"/>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44"/>
        <w:rPr>
          <w:rFonts w:hint="eastAsia" w:ascii="宋体" w:hAnsi="宋体" w:eastAsia="宋体" w:cs="宋体"/>
          <w:color w:val="auto"/>
          <w:highlight w:val="none"/>
        </w:rPr>
        <w:outlineLvl w:val="1"/>
      </w:pPr>
      <w:r/>
      <w:bookmarkStart w:id="69" w:name="_Toc27625"/>
      <w:r/>
      <w:bookmarkStart w:id="70" w:name="_Toc30306"/>
      <w:r>
        <w:rPr>
          <w:rFonts w:hint="eastAsia" w:ascii="宋体" w:hAnsi="宋体" w:eastAsia="宋体" w:cs="宋体"/>
          <w:color w:val="auto"/>
          <w:highlight w:val="none"/>
        </w:rPr>
        <w:t xml:space="preserve">五、无效标、投标被拒绝、串通投标认定条款</w:t>
      </w:r>
      <w:bookmarkEnd w:id="61"/>
      <w:r/>
      <w:bookmarkEnd w:id="62"/>
      <w:r/>
      <w:bookmarkEnd w:id="69"/>
      <w:r/>
      <w:bookmarkEnd w:id="7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71"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7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44"/>
        <w:rPr>
          <w:rFonts w:hint="eastAsia" w:ascii="宋体" w:hAnsi="宋体" w:eastAsia="宋体" w:cs="宋体"/>
          <w:color w:val="auto"/>
          <w:highlight w:val="none"/>
        </w:rPr>
        <w:outlineLvl w:val="1"/>
      </w:pPr>
      <w:r/>
      <w:bookmarkStart w:id="72" w:name="_Toc11517"/>
      <w:r/>
      <w:bookmarkStart w:id="73" w:name="_Toc13553"/>
      <w:r/>
      <w:bookmarkStart w:id="74" w:name="_Toc29013"/>
      <w:r/>
      <w:bookmarkStart w:id="75" w:name="_Toc514054477"/>
      <w:r>
        <w:rPr>
          <w:rFonts w:hint="eastAsia" w:ascii="宋体" w:hAnsi="宋体" w:eastAsia="宋体" w:cs="宋体"/>
          <w:color w:val="auto"/>
          <w:highlight w:val="none"/>
        </w:rPr>
        <w:t xml:space="preserve">六、开标、资格审查、评标程序</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76"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7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77"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77"/>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7"/>
        </w:numPr>
        <w:ind w:firstLine="482"/>
        <w:spacing w:line="500" w:lineRule="exact"/>
        <w:rPr>
          <w:rFonts w:hint="eastAsia" w:ascii="宋体" w:hAnsi="宋体" w:cs="宋体"/>
          <w:b/>
          <w:bCs/>
          <w:color w:val="auto"/>
          <w:sz w:val="24"/>
          <w:highlight w:val="none"/>
        </w:rPr>
      </w:pPr>
      <w:r/>
      <w:bookmarkStart w:id="78"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79" w:name="EBd9bc59d5f2ed4fb8a64ee2e373d8cc72"/>
      <w:r/>
      <w:bookmarkStart w:id="80" w:name="_Toc5167"/>
      <w:r/>
      <w:bookmarkStart w:id="81" w:name="_Toc81493168"/>
      <w:r/>
      <w:bookmarkStart w:id="82" w:name="_Toc23173"/>
      <w:r/>
      <w:bookmarkStart w:id="83" w:name="_Toc9744"/>
      <w:r/>
      <w:bookmarkStart w:id="84" w:name="_Toc514054478"/>
      <w:r>
        <w:rPr>
          <w:rFonts w:hint="eastAsia" w:ascii="宋体" w:hAnsi="宋体" w:eastAsia="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79"/>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对投标产品属于《节能产品政府采购清单》或《环境标志产品政府采购清单》的，在评审时给予5%的价格扣除，用扣除后的价格参与评审。若同一产品同时符合节能和环保要求，不重复扣除。投标人须提供：① 国家认可的节能/环境标志产品认证证书；② 产品在最新政府采购清单中的截图或官方查询结果。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lang w:eastAsia="zh-CN"/>
        </w:rPr>
      </w:pPr>
      <w:r/>
      <w:bookmarkStart w:id="85" w:name="_Hlk219991325"/>
      <w:r>
        <w:rPr>
          <w:rFonts w:hint="eastAsia" w:ascii="宋体" w:hAnsi="宋体" w:eastAsia="宋体" w:cs="宋体"/>
          <w:color w:val="auto"/>
          <w:sz w:val="24"/>
          <w:szCs w:val="24"/>
          <w:highlight w:val="none"/>
          <w:lang w:val="en-US" w:eastAsia="zh-CN"/>
        </w:rPr>
        <w:t xml:space="preserve">29.16 </w:t>
      </w:r>
      <w:bookmarkEnd w:id="85"/>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29.16.</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29.16.</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29.16.</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29.17落实《关于在全省政府采购领域推行电子履约保函（保险）的通知》（苏财购〔2023〕150号）。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29.18</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eastAsia" w:ascii="宋体" w:hAnsi="宋体" w:eastAsia="宋体" w:cs="宋体"/>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44"/>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80"/>
      <w:r/>
      <w:bookmarkEnd w:id="81"/>
      <w:r/>
      <w:bookmarkEnd w:id="82"/>
      <w:r/>
      <w:bookmarkEnd w:id="83"/>
      <w:r/>
      <w:bookmarkEnd w:id="8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8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8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eastAsia="宋体" w:cs="宋体"/>
          <w:color w:val="auto"/>
          <w:sz w:val="24"/>
          <w:szCs w:val="24"/>
          <w:highlight w:val="none"/>
          <w:lang w:eastAsia="zh-CN"/>
        </w:rPr>
      </w:pPr>
      <w:r/>
      <w:bookmarkStart w:id="87" w:name="EB3094b551b51c42ca93e0255d679fb06f"/>
      <w:r>
        <w:rPr>
          <w:rFonts w:hint="eastAsia" w:ascii="宋体" w:hAnsi="宋体" w:cs="宋体"/>
          <w:color w:val="auto"/>
          <w:sz w:val="24"/>
          <w:szCs w:val="24"/>
          <w:highlight w:val="none"/>
        </w:rPr>
        <w:t xml:space="preserve">见前附表。</w:t>
      </w:r>
      <w:bookmarkEnd w:id="87"/>
      <w:r/>
      <w:r/>
    </w:p>
    <w:p>
      <w:pPr>
        <w:pStyle w:val="1344"/>
        <w:rPr>
          <w:rFonts w:hint="eastAsia" w:ascii="宋体" w:hAnsi="宋体" w:eastAsia="宋体" w:cs="宋体"/>
          <w:color w:val="auto"/>
          <w:highlight w:val="none"/>
        </w:rPr>
        <w:outlineLvl w:val="1"/>
      </w:pPr>
      <w:r/>
      <w:bookmarkStart w:id="88" w:name="_Toc31894"/>
      <w:r/>
      <w:bookmarkStart w:id="89" w:name="_Toc14752"/>
      <w:r/>
      <w:bookmarkStart w:id="90" w:name="_Toc25599"/>
      <w:r/>
      <w:bookmarkStart w:id="91" w:name="_Toc81493169"/>
      <w:r/>
      <w:bookmarkStart w:id="92" w:name="_Toc514054479"/>
      <w:r>
        <w:rPr>
          <w:rFonts w:hint="eastAsia" w:ascii="宋体" w:hAnsi="宋体" w:eastAsia="宋体" w:cs="宋体"/>
          <w:color w:val="auto"/>
          <w:highlight w:val="none"/>
        </w:rPr>
        <w:t xml:space="preserve">八、验收及付款</w:t>
      </w:r>
      <w:bookmarkEnd w:id="88"/>
      <w:r/>
      <w:bookmarkEnd w:id="89"/>
      <w:r/>
      <w:bookmarkEnd w:id="90"/>
      <w:r/>
      <w:bookmarkEnd w:id="91"/>
      <w:r/>
      <w:bookmarkEnd w:id="9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93" w:name="EBbbb2492ed6b84c9193a6bb6f72a512f3"/>
      <w:r>
        <w:rPr>
          <w:rFonts w:hint="eastAsia" w:ascii="宋体" w:hAnsi="宋体" w:cs="宋体"/>
          <w:color w:val="auto"/>
          <w:sz w:val="24"/>
          <w:highlight w:val="none"/>
        </w:rPr>
        <w:t xml:space="preserve">35.1由采购人组织验收，中标人配合。</w:t>
      </w:r>
      <w:bookmarkEnd w:id="9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94" w:name="EBf0da31fab3a04ad0893de83144a87b34"/>
      <w:r>
        <w:rPr>
          <w:rFonts w:hint="eastAsia" w:ascii="宋体" w:hAnsi="宋体" w:cs="宋体"/>
          <w:color w:val="auto"/>
          <w:sz w:val="24"/>
          <w:highlight w:val="none"/>
        </w:rPr>
        <w:t xml:space="preserve">36.1</w:t>
      </w:r>
      <w:bookmarkEnd w:id="94"/>
      <w:r>
        <w:rPr>
          <w:rFonts w:hint="eastAsia" w:ascii="宋体" w:hAnsi="宋体" w:cs="宋体"/>
          <w:color w:val="auto"/>
          <w:sz w:val="24"/>
          <w:highlight w:val="none"/>
        </w:rPr>
        <w:t xml:space="preserve">采购人按招标文件要求办理采购款支付手续。</w:t>
      </w:r>
      <w:r/>
    </w:p>
    <w:p>
      <w:pPr>
        <w:pStyle w:val="1344"/>
        <w:rPr>
          <w:rFonts w:hint="eastAsia" w:ascii="宋体" w:hAnsi="宋体" w:eastAsia="宋体" w:cs="宋体"/>
          <w:color w:val="auto"/>
          <w:highlight w:val="none"/>
        </w:rPr>
        <w:outlineLvl w:val="1"/>
      </w:pPr>
      <w:r/>
      <w:bookmarkStart w:id="95" w:name="_Toc81493170"/>
      <w:r/>
      <w:bookmarkStart w:id="96" w:name="_Toc514054480"/>
      <w:r/>
      <w:bookmarkStart w:id="97" w:name="_Toc10945"/>
      <w:r/>
      <w:bookmarkStart w:id="98" w:name="_Toc26939"/>
      <w:r/>
      <w:bookmarkStart w:id="99" w:name="_Toc31322"/>
      <w:r>
        <w:rPr>
          <w:rFonts w:hint="eastAsia" w:ascii="宋体" w:hAnsi="宋体" w:eastAsia="宋体" w:cs="宋体"/>
          <w:color w:val="auto"/>
          <w:highlight w:val="none"/>
        </w:rPr>
        <w:t xml:space="preserve">九、质疑与投诉</w:t>
      </w:r>
      <w:bookmarkEnd w:id="95"/>
      <w:r/>
      <w:bookmarkEnd w:id="96"/>
      <w:r/>
      <w:bookmarkEnd w:id="97"/>
      <w:r/>
      <w:bookmarkEnd w:id="98"/>
      <w:r/>
      <w:bookmarkEnd w:id="99"/>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78"/>
      <w:r/>
      <w:r/>
    </w:p>
    <w:p>
      <w:pPr>
        <w:pStyle w:val="1344"/>
        <w:keepLines w:val="0"/>
        <w:keepNext w:val="0"/>
        <w:pageBreakBefore w:val="0"/>
        <w:spacing w:line="360" w:lineRule="auto"/>
        <w:rPr>
          <w:rFonts w:hint="eastAsia" w:ascii="宋体" w:hAnsi="宋体" w:eastAsia="宋体" w:cs="宋体"/>
          <w:color w:val="auto"/>
          <w:highlight w:val="none"/>
        </w:rPr>
        <w:outlineLvl w:val="1"/>
      </w:pPr>
      <w:r/>
      <w:bookmarkStart w:id="100" w:name="_Toc513029242"/>
      <w:r/>
      <w:bookmarkStart w:id="101" w:name="_Toc479757207"/>
      <w:r/>
      <w:bookmarkStart w:id="102" w:name="_Toc120614221"/>
      <w:r/>
      <w:bookmarkStart w:id="103" w:name="_Toc20823314"/>
      <w:r/>
      <w:bookmarkStart w:id="104" w:name="_Toc16938558"/>
      <w:r/>
      <w:bookmarkStart w:id="105" w:name="_Toc32340"/>
      <w:r/>
      <w:bookmarkStart w:id="106" w:name="_Toc26968"/>
      <w:r>
        <w:rPr>
          <w:rFonts w:hint="eastAsia" w:ascii="宋体" w:hAnsi="宋体" w:eastAsia="宋体" w:cs="宋体"/>
          <w:color w:val="auto"/>
          <w:highlight w:val="none"/>
        </w:rPr>
        <w:t xml:space="preserve">十、政府采购履约资金扶持政策</w:t>
      </w:r>
      <w:bookmarkEnd w:id="100"/>
      <w:r/>
      <w:bookmarkEnd w:id="101"/>
      <w:r/>
      <w:bookmarkEnd w:id="102"/>
      <w:r/>
      <w:bookmarkEnd w:id="103"/>
      <w:r/>
      <w:bookmarkEnd w:id="104"/>
      <w:r/>
      <w:bookmarkEnd w:id="105"/>
      <w:r/>
      <w:bookmarkEnd w:id="106"/>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spacing w:line="520" w:lineRule="exact"/>
        <w:rPr>
          <w:rFonts w:hint="eastAsia" w:ascii="宋体" w:hAnsi="宋体" w:cs="宋体"/>
          <w:b/>
          <w:color w:val="auto"/>
          <w:sz w:val="44"/>
          <w:szCs w:val="44"/>
          <w:highlight w:val="none"/>
        </w:rPr>
      </w:pPr>
      <w:r/>
      <w:bookmarkStart w:id="107" w:name="_Toc2112"/>
      <w:r/>
      <w:bookmarkStart w:id="108" w:name="_Toc28399"/>
      <w:r>
        <w:rPr>
          <w:rFonts w:hint="eastAsia" w:ascii="宋体" w:hAnsi="宋体" w:cs="宋体"/>
          <w:b/>
          <w:color w:val="auto"/>
          <w:sz w:val="44"/>
          <w:szCs w:val="44"/>
          <w:highlight w:val="none"/>
        </w:rPr>
        <w:t xml:space="preserve">第三部分评标方法和标准</w:t>
      </w:r>
      <w:bookmarkEnd w:id="107"/>
      <w:r/>
      <w:bookmarkEnd w:id="108"/>
      <w:r/>
      <w:r/>
    </w:p>
    <w:p>
      <w:pPr>
        <w:ind w:firstLine="643"/>
        <w:spacing w:before="156" w:after="156"/>
        <w:rPr>
          <w:rFonts w:hint="eastAsia" w:ascii="宋体" w:hAnsi="宋体" w:cs="宋体"/>
          <w:b/>
          <w:color w:val="auto"/>
          <w:sz w:val="32"/>
          <w:szCs w:val="32"/>
          <w:highlight w:val="none"/>
        </w:rPr>
        <w:outlineLvl w:val="1"/>
      </w:pPr>
      <w:r/>
      <w:bookmarkStart w:id="109" w:name="_Toc17445"/>
      <w:r/>
      <w:bookmarkStart w:id="110" w:name="_Toc4647"/>
      <w:r/>
      <w:bookmarkStart w:id="111" w:name="_Toc24217_WPSOffice_Level2"/>
      <w:r/>
      <w:bookmarkStart w:id="112" w:name="_Toc12296"/>
      <w:r>
        <w:rPr>
          <w:rFonts w:hint="eastAsia" w:ascii="宋体" w:hAnsi="宋体" w:cs="宋体"/>
          <w:b/>
          <w:color w:val="auto"/>
          <w:sz w:val="32"/>
          <w:szCs w:val="32"/>
          <w:highlight w:val="none"/>
        </w:rPr>
        <w:t xml:space="preserve">一、资格审查</w:t>
      </w:r>
      <w:bookmarkEnd w:id="109"/>
      <w:r/>
      <w:bookmarkEnd w:id="110"/>
      <w:r/>
      <w:bookmarkEnd w:id="111"/>
      <w:r/>
      <w:bookmarkEnd w:id="112"/>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08"/>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13" w:name="_Toc18818"/>
      <w:r/>
      <w:bookmarkStart w:id="114" w:name="_Toc17529"/>
      <w:r>
        <w:rPr>
          <w:rFonts w:hint="eastAsia" w:ascii="宋体" w:hAnsi="宋体" w:cs="宋体"/>
          <w:b/>
          <w:color w:val="auto"/>
          <w:sz w:val="32"/>
          <w:szCs w:val="32"/>
          <w:highlight w:val="none"/>
        </w:rPr>
        <w:t xml:space="preserve">二、符合性审查</w:t>
      </w:r>
      <w:bookmarkEnd w:id="113"/>
      <w:r/>
      <w:bookmarkEnd w:id="114"/>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0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eastAsia="宋体" w:cs="宋体"/>
                <w:color w:val="auto"/>
                <w:highlight w:val="none"/>
                <w:lang w:eastAsia="zh-CN"/>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bookmarkStart w:id="115" w:name="_Toc11959"/>
      <w:r/>
      <w:bookmarkStart w:id="116" w:name="_Toc3702"/>
      <w:r/>
      <w:bookmarkStart w:id="117" w:name="_Toc17823"/>
      <w:r>
        <w:rPr>
          <w:rFonts w:hint="eastAsia" w:ascii="宋体" w:hAnsi="宋体" w:cs="宋体"/>
          <w:b/>
          <w:color w:val="auto"/>
          <w:sz w:val="32"/>
          <w:szCs w:val="32"/>
          <w:highlight w:val="none"/>
        </w:rPr>
        <w:t xml:space="preserve">三、评分办法—综合评分法</w:t>
      </w:r>
      <w:bookmarkEnd w:id="115"/>
      <w:r/>
      <w:bookmarkEnd w:id="116"/>
      <w:r/>
      <w:bookmarkEnd w:id="117"/>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综合评分保留至小数点后两位。</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2、详细评审。评标委员会按照招标文件规定的评分标准，对各投标文件进行详细评审打分。评标委员会组长对各评审专家的打分情况进行复核无误后汇总，形成评审报告。</w:t>
      </w:r>
      <w:r/>
    </w:p>
    <w:tbl>
      <w:tblPr>
        <w:tblStyle w:val="708"/>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612"/>
        <w:gridCol w:w="936"/>
        <w:gridCol w:w="6507"/>
      </w:tblGrid>
      <w:tr>
        <w:trPr>
          <w:jc w:val="center"/>
          <w:trHeight w:val="417"/>
        </w:trPr>
        <w:tc>
          <w:tcPr>
            <w:tcW w:w="803" w:type="dxa"/>
            <w:vAlign w:val="center"/>
            <w:textDirection w:val="lrTb"/>
            <w:noWrap w:val="false"/>
          </w:tcPr>
          <w:p>
            <w:pPr>
              <w:jc w:val="center"/>
              <w:rPr>
                <w:rFonts w:hint="eastAsia" w:ascii="宋体" w:hAnsi="宋体" w:eastAsia="宋体" w:cs="宋体"/>
                <w:b/>
                <w:color w:val="auto"/>
                <w:sz w:val="24"/>
                <w:szCs w:val="24"/>
                <w:highlight w:val="none"/>
              </w:rPr>
            </w:pPr>
            <w:r/>
            <w:bookmarkStart w:id="118" w:name="_Toc514054481"/>
            <w:r>
              <w:rPr>
                <w:rFonts w:hint="eastAsia" w:ascii="宋体" w:hAnsi="宋体" w:eastAsia="宋体" w:cs="宋体"/>
                <w:b/>
                <w:color w:val="auto"/>
                <w:sz w:val="24"/>
                <w:szCs w:val="24"/>
                <w:highlight w:val="none"/>
              </w:rPr>
              <w:t xml:space="preserve">序号</w:t>
            </w:r>
            <w:r/>
          </w:p>
        </w:tc>
        <w:tc>
          <w:tcPr>
            <w:tcW w:w="161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93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65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评分依据</w:t>
            </w:r>
            <w:r/>
          </w:p>
        </w:tc>
      </w:tr>
      <w:tr>
        <w:trPr>
          <w:jc w:val="center"/>
          <w:trHeight w:val="1046"/>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综合评分法中的价格分采用低价优先法计算，即满足招标文件要求且价格最低的报价为评标基准价，其价格分为满分。其他投标人的价格分统一按照下列公式计算：报价得分=（评标基准价／报价）×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w:t>
            </w:r>
            <w:r/>
          </w:p>
        </w:tc>
      </w:tr>
      <w:tr>
        <w:trPr>
          <w:jc w:val="center"/>
          <w:trHeight w:val="2342"/>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需求响应</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完全满足招标文件第</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部分采购需求技术要求的得满分，★参数为核心参数，不得出现负偏离，否则视为无效文件；▲参数为重要参数，每负偏离一项扣</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分，其余参数为一般参数，每负偏离一项扣1分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应如实填写技术偏离表。投标人填写技术响应偏离表中的“★”“▲”及招标文件提出明确证明材料要求的技术指标，应在投标文件中提供技术支持资料，且均须在技术响应偏差表详尽真实地提供偏差情况及证明材料页码。</w:t>
            </w:r>
            <w:r/>
          </w:p>
        </w:tc>
      </w:tr>
      <w:tr>
        <w:trPr>
          <w:jc w:val="center"/>
          <w:trHeight w:val="1350"/>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维保工程师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w:t>
            </w:r>
            <w:r/>
          </w:p>
        </w:tc>
        <w:tc>
          <w:tcPr>
            <w:tcW w:w="6507" w:type="dxa"/>
            <w:vAlign w:val="center"/>
            <w:textDirection w:val="lrTb"/>
            <w:noWrap w:val="false"/>
          </w:tcPr>
          <w:p>
            <w:pPr>
              <w:numPr>
                <w:ilvl w:val="0"/>
                <w:numId w:val="0"/>
              </w:numPr>
              <w:ind w:firstLine="0"/>
              <w:spacing w:line="440" w:lineRule="exact"/>
              <w:widowControl/>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 xml:space="preserve">投标</w:t>
            </w:r>
            <w:r>
              <w:rPr>
                <w:rFonts w:hint="eastAsia" w:ascii="宋体" w:hAnsi="宋体" w:eastAsia="宋体" w:cs="Times New Roman"/>
                <w:color w:val="auto"/>
                <w:sz w:val="24"/>
                <w:szCs w:val="24"/>
                <w:highlight w:val="none"/>
              </w:rPr>
              <w:t xml:space="preserve">人配备本项目的工程师当中至少有</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名具有原厂MRI维修资质，至少有</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名具有原厂</w:t>
            </w:r>
            <w:r>
              <w:rPr>
                <w:rFonts w:hint="eastAsia" w:ascii="宋体" w:hAnsi="宋体" w:eastAsia="宋体" w:cs="Times New Roman"/>
                <w:color w:val="auto"/>
                <w:sz w:val="24"/>
                <w:szCs w:val="24"/>
                <w:highlight w:val="none"/>
                <w:lang w:val="en-US" w:eastAsia="zh-CN"/>
              </w:rPr>
              <w:t xml:space="preserve">C臂机、乳腺机的</w:t>
            </w:r>
            <w:r>
              <w:rPr>
                <w:rFonts w:hint="eastAsia" w:ascii="宋体" w:hAnsi="宋体" w:eastAsia="宋体" w:cs="Times New Roman"/>
                <w:color w:val="auto"/>
                <w:sz w:val="24"/>
                <w:szCs w:val="24"/>
                <w:highlight w:val="none"/>
              </w:rPr>
              <w:t xml:space="preserve">维修资质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全部满足得3分。（需</w:t>
            </w:r>
            <w:r>
              <w:rPr>
                <w:rFonts w:hint="eastAsia" w:ascii="宋体" w:hAnsi="宋体" w:eastAsia="宋体" w:cs="Times New Roman"/>
                <w:color w:val="auto"/>
                <w:sz w:val="24"/>
                <w:szCs w:val="24"/>
                <w:highlight w:val="none"/>
              </w:rPr>
              <w:t xml:space="preserve">提供</w:t>
            </w:r>
            <w:r>
              <w:rPr>
                <w:rFonts w:hint="eastAsia" w:ascii="宋体" w:hAnsi="宋体" w:eastAsia="宋体" w:cs="宋体"/>
                <w:color w:val="auto"/>
                <w:sz w:val="24"/>
                <w:szCs w:val="24"/>
                <w:highlight w:val="none"/>
                <w:lang w:val="zh-TW" w:eastAsia="zh-TW"/>
              </w:rPr>
              <w:t xml:space="preserve">工程师名单</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Times New Roman"/>
                <w:color w:val="auto"/>
                <w:sz w:val="24"/>
                <w:szCs w:val="24"/>
                <w:highlight w:val="none"/>
              </w:rPr>
              <w:t xml:space="preserve">原厂颁发</w:t>
            </w:r>
            <w:r>
              <w:rPr>
                <w:rFonts w:hint="eastAsia" w:ascii="宋体" w:hAnsi="宋体" w:eastAsia="宋体" w:cs="Times New Roman"/>
                <w:color w:val="auto"/>
                <w:sz w:val="24"/>
                <w:szCs w:val="24"/>
                <w:highlight w:val="none"/>
                <w:lang w:val="en-US" w:eastAsia="zh-CN"/>
              </w:rPr>
              <w:t xml:space="preserve">过</w:t>
            </w:r>
            <w:r>
              <w:rPr>
                <w:rFonts w:hint="eastAsia" w:ascii="宋体" w:hAnsi="宋体" w:eastAsia="宋体" w:cs="Times New Roman"/>
                <w:color w:val="auto"/>
                <w:sz w:val="24"/>
                <w:szCs w:val="24"/>
                <w:highlight w:val="none"/>
              </w:rPr>
              <w:t xml:space="preserve">的维修培训证书</w:t>
            </w:r>
            <w:r>
              <w:rPr>
                <w:rFonts w:hint="eastAsia" w:ascii="宋体" w:hAnsi="宋体" w:eastAsia="宋体" w:cs="Times New Roman"/>
                <w:color w:val="auto"/>
                <w:sz w:val="24"/>
                <w:szCs w:val="24"/>
                <w:highlight w:val="none"/>
                <w:lang w:val="en-US" w:eastAsia="zh-CN"/>
              </w:rPr>
              <w:t xml:space="preserve">或工牌的复印件</w:t>
            </w:r>
            <w:r>
              <w:rPr>
                <w:rFonts w:hint="eastAsia" w:ascii="宋体" w:hAnsi="宋体" w:cs="宋体"/>
                <w:color w:val="auto"/>
                <w:sz w:val="24"/>
                <w:szCs w:val="24"/>
                <w:highlight w:val="none"/>
                <w:lang w:val="en-US" w:eastAsia="zh-CN"/>
              </w:rPr>
              <w:t xml:space="preserve">及开标前</w:t>
            </w:r>
            <w:r>
              <w:rPr>
                <w:rFonts w:hint="eastAsia" w:ascii="宋体" w:hAnsi="宋体" w:eastAsia="宋体" w:cs="宋体"/>
                <w:color w:val="auto"/>
                <w:sz w:val="24"/>
                <w:szCs w:val="24"/>
                <w:highlight w:val="none"/>
                <w:lang w:val="zh-TW" w:eastAsia="zh-TW"/>
              </w:rPr>
              <w:t xml:space="preserve">近三个月</w:t>
            </w:r>
            <w:r>
              <w:rPr>
                <w:rFonts w:hint="eastAsia" w:ascii="宋体" w:hAnsi="宋体" w:cs="宋体"/>
                <w:color w:val="auto"/>
                <w:sz w:val="24"/>
                <w:szCs w:val="24"/>
                <w:highlight w:val="none"/>
                <w:lang w:val="en-US" w:eastAsia="zh-CN"/>
              </w:rPr>
              <w:t xml:space="preserve">内任意一个月</w:t>
            </w:r>
            <w:r>
              <w:rPr>
                <w:rFonts w:hint="eastAsia" w:ascii="宋体" w:hAnsi="宋体" w:eastAsia="宋体" w:cs="宋体"/>
                <w:color w:val="auto"/>
                <w:sz w:val="24"/>
                <w:szCs w:val="24"/>
                <w:highlight w:val="none"/>
                <w:lang w:val="zh-TW" w:eastAsia="zh-TW"/>
              </w:rPr>
              <w:t xml:space="preserve">投标供应商</w:t>
            </w:r>
            <w:r>
              <w:rPr>
                <w:rFonts w:hint="eastAsia" w:ascii="宋体" w:hAnsi="宋体" w:cs="宋体"/>
                <w:color w:val="auto"/>
                <w:sz w:val="24"/>
                <w:szCs w:val="24"/>
                <w:highlight w:val="none"/>
                <w:lang w:val="en-US" w:eastAsia="zh-CN"/>
              </w:rPr>
              <w:t xml:space="preserve">为其缴纳的</w:t>
            </w:r>
            <w:r>
              <w:rPr>
                <w:rFonts w:hint="eastAsia" w:ascii="宋体" w:hAnsi="宋体" w:eastAsia="宋体" w:cs="宋体"/>
                <w:color w:val="auto"/>
                <w:sz w:val="24"/>
                <w:szCs w:val="24"/>
                <w:highlight w:val="none"/>
                <w:lang w:val="zh-TW" w:eastAsia="zh-TW"/>
              </w:rPr>
              <w:t xml:space="preserve">社保缴费证明）</w:t>
            </w:r>
            <w:r>
              <w:rPr>
                <w:rFonts w:hint="eastAsia" w:ascii="宋体" w:hAnsi="宋体" w:cs="宋体"/>
                <w:color w:val="auto"/>
                <w:sz w:val="24"/>
                <w:szCs w:val="24"/>
                <w:highlight w:val="none"/>
                <w:lang w:val="zh-TW" w:eastAsia="zh-CN"/>
              </w:rPr>
              <w:t xml:space="preserve">。</w:t>
            </w:r>
            <w:r>
              <w:rPr>
                <w:rFonts w:hint="eastAsia" w:ascii="宋体" w:hAnsi="宋体" w:cs="宋体"/>
                <w:color w:val="auto"/>
                <w:sz w:val="24"/>
                <w:szCs w:val="24"/>
                <w:highlight w:val="none"/>
                <w:lang w:val="en-US" w:eastAsia="zh-CN"/>
              </w:rPr>
              <w:t xml:space="preserve">材料不全或不提供均不得分。</w:t>
            </w:r>
            <w:r/>
          </w:p>
        </w:tc>
      </w:tr>
      <w:tr>
        <w:trPr>
          <w:jc w:val="center"/>
          <w:trHeight w:val="1350"/>
        </w:trPr>
        <w:tc>
          <w:tcPr>
            <w:tcW w:w="80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零备件</w:t>
            </w:r>
            <w:r>
              <w:rPr>
                <w:rFonts w:hint="eastAsia" w:ascii="宋体" w:hAnsi="宋体" w:cs="宋体"/>
                <w:color w:val="auto"/>
                <w:sz w:val="24"/>
                <w:szCs w:val="24"/>
                <w:highlight w:val="none"/>
                <w:lang w:val="en-US" w:eastAsia="zh-CN"/>
              </w:rPr>
              <w:t xml:space="preserve">保障能力</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对投标人</w:t>
            </w:r>
            <w:r>
              <w:rPr>
                <w:rFonts w:hint="eastAsia" w:ascii="宋体" w:hAnsi="宋体" w:eastAsia="宋体" w:cs="宋体"/>
                <w:color w:val="auto"/>
                <w:sz w:val="24"/>
                <w:szCs w:val="24"/>
                <w:highlight w:val="none"/>
              </w:rPr>
              <w:t xml:space="preserve">库存</w:t>
            </w:r>
            <w:r>
              <w:rPr>
                <w:rFonts w:hint="eastAsia" w:ascii="宋体" w:hAnsi="宋体" w:cs="宋体"/>
                <w:color w:val="auto"/>
                <w:sz w:val="24"/>
                <w:szCs w:val="24"/>
                <w:highlight w:val="none"/>
                <w:lang w:val="en-US" w:eastAsia="zh-CN"/>
              </w:rPr>
              <w:t xml:space="preserve">零</w:t>
            </w:r>
            <w:r>
              <w:rPr>
                <w:rFonts w:hint="eastAsia" w:ascii="宋体" w:hAnsi="宋体" w:eastAsia="宋体" w:cs="宋体"/>
                <w:color w:val="auto"/>
                <w:sz w:val="24"/>
                <w:szCs w:val="24"/>
                <w:highlight w:val="none"/>
              </w:rPr>
              <w:t xml:space="preserve">备件</w:t>
            </w:r>
            <w:r>
              <w:rPr>
                <w:rFonts w:hint="eastAsia" w:ascii="宋体" w:hAnsi="宋体" w:cs="宋体"/>
                <w:color w:val="auto"/>
                <w:sz w:val="24"/>
                <w:szCs w:val="24"/>
                <w:highlight w:val="none"/>
                <w:lang w:val="en-US" w:eastAsia="zh-CN"/>
              </w:rPr>
              <w:t xml:space="preserve">的保障能力</w:t>
            </w:r>
            <w:r>
              <w:rPr>
                <w:rFonts w:hint="eastAsia" w:ascii="宋体" w:hAnsi="宋体" w:eastAsia="宋体" w:cs="宋体"/>
                <w:color w:val="auto"/>
                <w:sz w:val="24"/>
                <w:szCs w:val="24"/>
                <w:highlight w:val="none"/>
              </w:rPr>
              <w:t xml:space="preserve">进行</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根据本项目实际实施过程中需要，符合项目需求的</w:t>
            </w:r>
            <w:r>
              <w:rPr>
                <w:rFonts w:hint="eastAsia" w:ascii="宋体" w:hAnsi="宋体" w:eastAsia="宋体" w:cs="宋体"/>
                <w:color w:val="auto"/>
                <w:sz w:val="24"/>
                <w:szCs w:val="24"/>
                <w:highlight w:val="none"/>
              </w:rPr>
              <w:t xml:space="preserve">零备件</w:t>
            </w:r>
            <w:r>
              <w:rPr>
                <w:rFonts w:hint="eastAsia" w:ascii="宋体" w:hAnsi="宋体" w:cs="宋体"/>
                <w:color w:val="auto"/>
                <w:sz w:val="24"/>
                <w:szCs w:val="24"/>
                <w:highlight w:val="none"/>
                <w:lang w:val="en-US" w:eastAsia="zh-CN"/>
              </w:rPr>
              <w:t xml:space="preserve">种类齐全、数量充足，</w:t>
            </w:r>
            <w:r>
              <w:rPr>
                <w:rFonts w:hint="eastAsia" w:ascii="宋体" w:hAnsi="宋体" w:eastAsia="宋体" w:cs="宋体"/>
                <w:color w:val="auto"/>
                <w:sz w:val="24"/>
                <w:szCs w:val="24"/>
                <w:highlight w:val="none"/>
              </w:rPr>
              <w:t xml:space="preserve">关键零备</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现货率</w:t>
            </w:r>
            <w:r>
              <w:rPr>
                <w:rFonts w:hint="eastAsia" w:ascii="宋体" w:hAnsi="宋体" w:eastAsia="宋体" w:cs="宋体"/>
                <w:color w:val="auto"/>
                <w:sz w:val="24"/>
                <w:szCs w:val="24"/>
                <w:highlight w:val="none"/>
                <w:lang w:val="en-US" w:eastAsia="zh-CN"/>
              </w:rPr>
              <w:t xml:space="preserve">充足，</w:t>
            </w:r>
            <w:r>
              <w:rPr>
                <w:rFonts w:hint="eastAsia" w:ascii="宋体" w:hAnsi="宋体" w:cs="宋体"/>
                <w:color w:val="auto"/>
                <w:sz w:val="24"/>
                <w:szCs w:val="24"/>
                <w:highlight w:val="none"/>
                <w:lang w:val="en-US" w:eastAsia="zh-CN"/>
              </w:rPr>
              <w:t xml:space="preserve">保障能力充分得5分，符合项目需求的</w:t>
            </w:r>
            <w:r>
              <w:rPr>
                <w:rFonts w:hint="eastAsia" w:ascii="宋体" w:hAnsi="宋体" w:eastAsia="宋体" w:cs="宋体"/>
                <w:color w:val="auto"/>
                <w:sz w:val="24"/>
                <w:szCs w:val="24"/>
                <w:highlight w:val="none"/>
              </w:rPr>
              <w:t xml:space="preserve">零备件</w:t>
            </w:r>
            <w:r>
              <w:rPr>
                <w:rFonts w:hint="eastAsia" w:ascii="宋体" w:hAnsi="宋体" w:cs="宋体"/>
                <w:color w:val="auto"/>
                <w:sz w:val="24"/>
                <w:szCs w:val="24"/>
                <w:highlight w:val="none"/>
                <w:lang w:val="en-US" w:eastAsia="zh-CN"/>
              </w:rPr>
              <w:t xml:space="preserve">种类基本齐全、数量较充足，</w:t>
            </w:r>
            <w:r>
              <w:rPr>
                <w:rFonts w:hint="eastAsia" w:ascii="宋体" w:hAnsi="宋体" w:eastAsia="宋体" w:cs="宋体"/>
                <w:color w:val="auto"/>
                <w:sz w:val="24"/>
                <w:szCs w:val="24"/>
                <w:highlight w:val="none"/>
              </w:rPr>
              <w:t xml:space="preserve">关键零备</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现货率</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充足，</w:t>
            </w:r>
            <w:r>
              <w:rPr>
                <w:rFonts w:hint="eastAsia" w:ascii="宋体" w:hAnsi="宋体" w:cs="宋体"/>
                <w:color w:val="auto"/>
                <w:sz w:val="24"/>
                <w:szCs w:val="24"/>
                <w:highlight w:val="none"/>
                <w:lang w:val="en-US" w:eastAsia="zh-CN"/>
              </w:rPr>
              <w:t xml:space="preserve">能够较充分保障供应得3分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符合项目需求的</w:t>
            </w:r>
            <w:r>
              <w:rPr>
                <w:rFonts w:hint="eastAsia" w:ascii="宋体" w:hAnsi="宋体" w:eastAsia="宋体" w:cs="宋体"/>
                <w:color w:val="auto"/>
                <w:sz w:val="24"/>
                <w:szCs w:val="24"/>
                <w:highlight w:val="none"/>
              </w:rPr>
              <w:t xml:space="preserve">零备件</w:t>
            </w:r>
            <w:r>
              <w:rPr>
                <w:rFonts w:hint="eastAsia" w:ascii="宋体" w:hAnsi="宋体" w:cs="宋体"/>
                <w:color w:val="auto"/>
                <w:sz w:val="24"/>
                <w:szCs w:val="24"/>
                <w:highlight w:val="none"/>
                <w:lang w:val="en-US" w:eastAsia="zh-CN"/>
              </w:rPr>
              <w:t xml:space="preserve">种类简单、数量较少，</w:t>
            </w:r>
            <w:r>
              <w:rPr>
                <w:rFonts w:hint="eastAsia" w:ascii="宋体" w:hAnsi="宋体" w:eastAsia="宋体" w:cs="宋体"/>
                <w:color w:val="auto"/>
                <w:sz w:val="24"/>
                <w:szCs w:val="24"/>
                <w:highlight w:val="none"/>
              </w:rPr>
              <w:t xml:space="preserve">关键零备</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现货率</w:t>
            </w:r>
            <w:r>
              <w:rPr>
                <w:rFonts w:hint="eastAsia" w:ascii="宋体" w:hAnsi="宋体" w:cs="宋体"/>
                <w:color w:val="auto"/>
                <w:sz w:val="24"/>
                <w:szCs w:val="24"/>
                <w:highlight w:val="none"/>
                <w:lang w:val="en-US" w:eastAsia="zh-CN"/>
              </w:rPr>
              <w:t xml:space="preserve">较低</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保障供应能力较低得1分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提供相关佐证材料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未提供佐证材料或佐证材料无法体现符合要求不得分</w:t>
            </w:r>
            <w:r>
              <w:rPr>
                <w:rFonts w:hint="eastAsia" w:ascii="宋体" w:hAnsi="宋体" w:eastAsia="宋体" w:cs="宋体"/>
                <w:color w:val="auto"/>
                <w:sz w:val="24"/>
                <w:szCs w:val="24"/>
                <w:highlight w:val="none"/>
              </w:rPr>
              <w:t xml:space="preserve">。</w:t>
            </w:r>
            <w:r/>
          </w:p>
        </w:tc>
      </w:tr>
      <w:tr>
        <w:trPr>
          <w:jc w:val="center"/>
          <w:trHeight w:val="400"/>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维保方案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提供维保的项目管理、保养方案（详细说明专业保养的项目、内容、以及更换的保养耗材）、项目实施流程及进度安排、对采购单位工程师及使用科室的培训计划安排、维保措施、为项目配备合理技术支持的方案（包含但不限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根据其方案内容表述完整充实、方案表述清晰细化、方案计划逻辑严谨，进度安排科学合理，方案实际操作可行有效，采购人工程师及使用科室的培训安排合理，流程严谨，维保措施全面，技术支持好的，得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述比较完整充实、方案表述比较清晰细化、方案计划比较逻辑严谨，进度安排较科学合理，方案实际操作比较可行有效，采购人工程师及使用科室的培训安排比较合理，流程比较严谨，维保措施比较全面，技术支持较好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述完整一般充实、方案表述一般清晰细化、方案计划逻辑一般严谨，进度安排一般科学合理，方案实际操作一般可行有效，采购人工程师及使用科室的培训安排一般合理，流程一般严谨，维保措施一般全面，技术支持一般好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3379"/>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质量管控方案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根据项目需求制定质量管控方案，保证服务质量的内部制度、实施方案、考核办法、项目现场工作规范要求的方案（包含但不限于）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根据其方案的内容完善具体、内部制度完整全面、实施方案切实可行、考核办法全面有效、项目现场工作规范要求严格的，得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方案的内容比较完善具体、内部制度比较全面、实施方案比较切实可行、考核办法比较全面有效、项目现场工作规范要求较严格的，得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方案的内容不太完善具体、内部制度不太全面、实施方案不太切实可行、考核办法不太有效、项目现场工作规范要求不太严格的，得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1284"/>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团队配置方案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根据项目需求制定团队配置方案，管理制度、人员培训、人员资质、人员安排、人员服务能力、人员安全管理的方案（包含但不限于）。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根据其方案的内容完善具体、人员安排合理、分工明确、人员管理措施有效、人员资质强且服务经验丰富、人员培训定期有效、人员安全保障能力好的，得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方案的内容比较完善具体、人员安排比较合理、分工比较明确、人员管理措施比较有效、人员资质较强且服务经验比较丰富、人员培训规律有效、人员安全保障能力较好的，得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方案的内容不太完善、人员安排和分工不太合理、人员管理措施缺少或不太有效、人员资质低和服务经验少、人员培训少、人员安全保障能力不好的，得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847"/>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根据项目需求提供售后服务方案、售后人员安排、响应时间、故障预防措施、资料档案管理、日常巡检、售后措施（包含但不限于）。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售后服务方案合理全面且详细，响应时间迅速，服务人员齐全，技术人员专业素养高且有经验，故障预防措施全面有效、资料档案管理制度全面科学、日常巡检安排科学有效、售后措施完善有效的，得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方案较合理，响应时间较迅速，服务人员较齐全，管理力量比较雄厚，技术人员专业素养较高且有一定经验，故障预防措施比较有效、资料档案管理制度比较科学、日常巡检安排比较科学有效、售后措施比较丰富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售后服务方案简单，响应时间速度较慢，服务人员较少，专业素养较低或没有经验，故障预防措施少、资料档案管理制度较少、日常巡检安排较少、售后措施较少的，得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4157"/>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7分</w:t>
            </w:r>
            <w:r/>
          </w:p>
        </w:tc>
        <w:tc>
          <w:tcPr>
            <w:tcW w:w="6507" w:type="dxa"/>
            <w:vAlign w:val="center"/>
            <w:textDirection w:val="lrTb"/>
            <w:noWrap w:val="false"/>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应急方案的应急预案、应急处理、应急人员安排、时效性、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的，得7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应急预案比较全面、应急处理比较迅速有效、应急人员安排比较充分、时效性较短，对紧急事故能够做出比较快速、正确的反应，应急处理后能确保临床工作的正常开展，满足采购需求的，得4分；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应急预案简单、应急处理较慢、应急人员安排不太充分、时效性较长，对紧急事故能够做出的反应较慢，应急处理后基本能确保临床工作的正常开展，基本满足采购需求或经过优化可以满足采购需求的，得1分；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1307"/>
        </w:trPr>
        <w:tc>
          <w:tcPr>
            <w:tcW w:w="80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p>
        </w:tc>
        <w:tc>
          <w:tcPr>
            <w:tcW w:w="161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业绩</w:t>
            </w:r>
            <w:r/>
          </w:p>
        </w:tc>
        <w:tc>
          <w:tcPr>
            <w:tcW w:w="93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10分</w:t>
            </w:r>
            <w:r/>
          </w:p>
        </w:tc>
        <w:tc>
          <w:tcPr>
            <w:tcW w:w="6507"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投标人具备2024年1月1日以来（以合同签订时间为准）</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业绩；提供</w:t>
            </w:r>
            <w:r>
              <w:rPr>
                <w:rFonts w:hint="eastAsia" w:ascii="宋体" w:hAnsi="宋体" w:cs="宋体"/>
                <w:color w:val="auto"/>
                <w:sz w:val="24"/>
                <w:szCs w:val="24"/>
                <w:highlight w:val="none"/>
                <w:lang w:val="en-US" w:eastAsia="zh-CN"/>
              </w:rPr>
              <w:t xml:space="preserve">与本项目性质类似的</w:t>
            </w:r>
            <w:r>
              <w:rPr>
                <w:rFonts w:hint="eastAsia" w:ascii="宋体" w:hAnsi="宋体" w:eastAsia="宋体" w:cs="宋体"/>
                <w:color w:val="auto"/>
                <w:sz w:val="24"/>
                <w:szCs w:val="24"/>
                <w:highlight w:val="none"/>
              </w:rPr>
              <w:t xml:space="preserve">全保合同复印件。每提供</w:t>
            </w:r>
            <w:r>
              <w:rPr>
                <w:rFonts w:hint="eastAsia" w:ascii="宋体" w:hAnsi="宋体" w:eastAsia="宋体" w:cs="宋体"/>
                <w:color w:val="auto"/>
                <w:sz w:val="24"/>
                <w:szCs w:val="24"/>
                <w:highlight w:val="none"/>
                <w:lang w:val="en-US" w:eastAsia="zh-CN"/>
              </w:rPr>
              <w:t xml:space="preserve">1份</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分，总分最多不超过</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r>
    </w:tbl>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color w:val="auto"/>
          <w:sz w:val="24"/>
          <w:szCs w:val="24"/>
          <w:highlight w:val="none"/>
          <w:shd w:val="clear" w:color="auto"/>
          <w:lang w:val="en-US" w:eastAsia="zh-CN"/>
        </w:rPr>
        <w:t xml:space="preserve">2</w:t>
      </w:r>
      <w:r>
        <w:rPr>
          <w:rFonts w:hint="eastAsia" w:ascii="宋体" w:hAnsi="宋体"/>
          <w:color w:val="auto"/>
          <w:sz w:val="24"/>
          <w:szCs w:val="24"/>
          <w:highlight w:val="none"/>
          <w:shd w:val="clear" w:color="auto"/>
        </w:rPr>
        <w:t xml:space="preserve">0%</w:t>
      </w:r>
      <w:r>
        <w:rPr>
          <w:rFonts w:hint="eastAsia" w:ascii="宋体" w:hAnsi="宋体"/>
          <w:color w:val="auto"/>
          <w:sz w:val="24"/>
          <w:szCs w:val="24"/>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color w:val="auto"/>
          <w:sz w:val="24"/>
          <w:szCs w:val="24"/>
          <w:highlight w:val="none"/>
          <w:shd w:val="clear" w:color="auto"/>
          <w:lang w:val="en-US" w:eastAsia="zh-CN"/>
        </w:rPr>
        <w:t xml:space="preserve">2</w:t>
      </w:r>
      <w:r>
        <w:rPr>
          <w:rFonts w:hint="eastAsia" w:ascii="宋体" w:hAnsi="宋体"/>
          <w:color w:val="auto"/>
          <w:sz w:val="24"/>
          <w:szCs w:val="24"/>
          <w:highlight w:val="none"/>
          <w:shd w:val="clear" w:color="auto"/>
        </w:rPr>
        <w:t xml:space="preserve">0%</w:t>
      </w:r>
      <w:r>
        <w:rPr>
          <w:rFonts w:hint="eastAsia" w:ascii="宋体" w:hAnsi="宋体"/>
          <w:color w:val="auto"/>
          <w:sz w:val="24"/>
          <w:szCs w:val="24"/>
          <w:highlight w:val="none"/>
        </w:rPr>
        <w:t xml:space="preserve">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w:t>
      </w:r>
      <w:r>
        <w:rPr>
          <w:rFonts w:hint="eastAsia" w:ascii="宋体" w:hAnsi="宋体"/>
          <w:color w:val="auto"/>
          <w:sz w:val="24"/>
          <w:szCs w:val="24"/>
          <w:highlight w:val="none"/>
          <w:shd w:val="clear" w:color="auto"/>
        </w:rPr>
        <w:t xml:space="preserve">予</w:t>
      </w:r>
      <w:r>
        <w:rPr>
          <w:rFonts w:hint="eastAsia" w:ascii="宋体" w:hAnsi="宋体"/>
          <w:color w:val="auto"/>
          <w:sz w:val="24"/>
          <w:szCs w:val="24"/>
          <w:highlight w:val="none"/>
          <w:shd w:val="clear" w:color="auto"/>
          <w:lang w:val="en-US" w:eastAsia="zh-CN"/>
        </w:rPr>
        <w:t xml:space="preserve">20</w:t>
      </w:r>
      <w:r>
        <w:rPr>
          <w:rFonts w:hint="eastAsia" w:ascii="宋体" w:hAnsi="宋体"/>
          <w:color w:val="auto"/>
          <w:sz w:val="24"/>
          <w:szCs w:val="24"/>
          <w:highlight w:val="none"/>
          <w:shd w:val="clear" w:color="auto"/>
        </w:rPr>
        <w:t xml:space="preserve">%</w:t>
      </w:r>
      <w:r>
        <w:rPr>
          <w:rFonts w:hint="eastAsia" w:ascii="宋体" w:hAnsi="宋体"/>
          <w:color w:val="auto"/>
          <w:sz w:val="24"/>
          <w:szCs w:val="24"/>
          <w:highlight w:val="none"/>
        </w:rPr>
        <w:t xml:space="preserve">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color w:val="auto"/>
          <w:sz w:val="24"/>
          <w:szCs w:val="24"/>
          <w:highlight w:val="none"/>
          <w:shd w:val="clear" w:color="auto"/>
          <w:lang w:val="en-US" w:eastAsia="zh-CN"/>
        </w:rPr>
        <w:t xml:space="preserve">2</w:t>
      </w:r>
      <w:r>
        <w:rPr>
          <w:rFonts w:hint="eastAsia" w:ascii="宋体" w:hAnsi="宋体"/>
          <w:color w:val="auto"/>
          <w:sz w:val="24"/>
          <w:szCs w:val="24"/>
          <w:highlight w:val="none"/>
          <w:shd w:val="clear" w:color="auto"/>
        </w:rPr>
        <w:t xml:space="preserve">0%</w:t>
      </w:r>
      <w:r>
        <w:rPr>
          <w:rFonts w:hint="eastAsia" w:ascii="宋体" w:hAnsi="宋体"/>
          <w:color w:val="auto"/>
          <w:sz w:val="24"/>
          <w:szCs w:val="24"/>
          <w:highlight w:val="none"/>
        </w:rPr>
        <w:t xml:space="preserve">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left="719" w:right="-10" w:hanging="240"/>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both"/>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both"/>
        <w:rPr>
          <w:rStyle w:val="817"/>
          <w:rFonts w:hint="eastAsia"/>
          <w:b w:val="0"/>
          <w:bCs w:val="0"/>
          <w:color w:val="auto"/>
          <w:highlight w:val="none"/>
        </w:rPr>
        <w:outlineLvl w:val="0"/>
      </w:pPr>
      <w:r>
        <w:rPr>
          <w:rFonts w:hint="eastAsia"/>
          <w:b w:val="0"/>
          <w:bCs w:val="0"/>
          <w:color w:val="auto"/>
          <w:highlight w:val="none"/>
        </w:rPr>
      </w:r>
      <w:r/>
    </w:p>
    <w:p>
      <w:pPr>
        <w:pStyle w:val="698"/>
        <w:numPr>
          <w:ilvl w:val="0"/>
          <w:numId w:val="0"/>
        </w:numPr>
        <w:jc w:val="center"/>
        <w:rPr>
          <w:rFonts w:hint="eastAsia" w:ascii="宋体" w:hAnsi="宋体" w:eastAsia="Arial" w:cs="宋体"/>
          <w:b/>
          <w:color w:val="auto"/>
          <w:sz w:val="44"/>
          <w:szCs w:val="44"/>
          <w:lang w:val="en-US" w:eastAsia="zh-CN" w:bidi="ar-SA"/>
        </w:rPr>
        <w:outlineLvl w:val="0"/>
      </w:pPr>
      <w:r/>
      <w:bookmarkStart w:id="119" w:name="_Toc23169"/>
      <w:r/>
      <w:bookmarkStart w:id="120" w:name="_Toc8891"/>
      <w:r>
        <w:rPr>
          <w:rFonts w:hint="eastAsia" w:ascii="宋体" w:hAnsi="宋体" w:eastAsia="Arial" w:cs="宋体"/>
          <w:b/>
          <w:color w:val="auto"/>
          <w:sz w:val="44"/>
          <w:szCs w:val="44"/>
          <w:lang w:val="en-US" w:eastAsia="zh-CN" w:bidi="ar-SA"/>
        </w:rPr>
        <w:t xml:space="preserve">第四部分采购需求</w:t>
      </w:r>
      <w:bookmarkEnd w:id="118"/>
      <w:r/>
      <w:bookmarkEnd w:id="119"/>
      <w:r/>
      <w:bookmarkEnd w:id="120"/>
      <w:r/>
      <w:bookmarkStart w:id="121" w:name="_Toc514054482"/>
      <w:r/>
      <w:r/>
    </w:p>
    <w:p>
      <w:pPr>
        <w:contextualSpacing/>
        <w:spacing w:line="360" w:lineRule="auto"/>
        <w:rPr>
          <w:rFonts w:ascii="宋体" w:hAnsi="宋体" w:cs="宋体"/>
          <w:b/>
          <w:color w:val="auto"/>
          <w:position w:val="-10"/>
          <w:sz w:val="24"/>
          <w:szCs w:val="20"/>
          <w:highlight w:val="none"/>
        </w:rPr>
      </w:pPr>
      <w:r/>
      <w:bookmarkStart w:id="122" w:name="_Toc32119"/>
      <w:r/>
      <w:bookmarkStart w:id="123" w:name="_Toc311"/>
      <w:r>
        <w:rPr>
          <w:rFonts w:hint="eastAsia" w:ascii="宋体" w:hAnsi="宋体" w:cs="宋体"/>
          <w:b/>
          <w:color w:val="auto"/>
          <w:position w:val="-10"/>
          <w:sz w:val="24"/>
          <w:szCs w:val="20"/>
          <w:highlight w:val="none"/>
        </w:rPr>
        <w:t xml:space="preserve">一、</w:t>
      </w:r>
      <w:r>
        <w:rPr>
          <w:rFonts w:hint="eastAsia" w:ascii="宋体" w:hAnsi="宋体" w:cs="宋体"/>
          <w:b/>
          <w:color w:val="auto"/>
          <w:position w:val="-10"/>
          <w:sz w:val="24"/>
          <w:szCs w:val="20"/>
          <w:highlight w:val="none"/>
          <w:lang w:val="en-US" w:eastAsia="zh-CN"/>
        </w:rPr>
        <w:t xml:space="preserve">招标内容</w:t>
      </w:r>
      <w:r>
        <w:rPr>
          <w:rFonts w:hint="eastAsia" w:ascii="宋体" w:hAnsi="宋体" w:cs="宋体"/>
          <w:b/>
          <w:color w:val="auto"/>
          <w:position w:val="-10"/>
          <w:sz w:val="24"/>
          <w:szCs w:val="20"/>
          <w:highlight w:val="none"/>
        </w:rPr>
        <w:t xml:space="preserve">：</w:t>
      </w:r>
      <w:r/>
    </w:p>
    <w:tbl>
      <w:tblPr>
        <w:tblStyle w:val="708"/>
        <w:tblW w:w="97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3"/>
        <w:gridCol w:w="1913"/>
        <w:gridCol w:w="4004"/>
        <w:gridCol w:w="773"/>
        <w:gridCol w:w="2293"/>
      </w:tblGrid>
      <w:tr>
        <w:trPr>
          <w:jc w:val="center"/>
          <w:trHeight w:val="0"/>
          <w:tblHeader/>
        </w:trPr>
        <w:tc>
          <w:tcPr>
            <w:tcW w:w="0" w:type="auto"/>
            <w:vAlign w:val="center"/>
            <w:textDirection w:val="lrTb"/>
            <w:noWrap w:val="false"/>
          </w:tcPr>
          <w:p>
            <w:pPr>
              <w:pStyle w:val="1396"/>
              <w:ind w:left="0" w:right="0" w:firstLine="0"/>
              <w:jc w:val="center"/>
              <w:spacing w:before="19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0" w:type="auto"/>
            <w:vAlign w:val="center"/>
            <w:textDirection w:val="lrTb"/>
            <w:noWrap w:val="false"/>
          </w:tcPr>
          <w:p>
            <w:pPr>
              <w:pStyle w:val="1396"/>
              <w:ind w:left="0" w:right="0" w:firstLine="0"/>
              <w:jc w:val="center"/>
              <w:spacing w:before="194"/>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设备</w:t>
            </w:r>
            <w:r>
              <w:rPr>
                <w:rFonts w:hint="eastAsia" w:ascii="宋体" w:hAnsi="宋体" w:eastAsia="宋体" w:cs="宋体"/>
                <w:b/>
                <w:color w:val="auto"/>
                <w:sz w:val="24"/>
                <w:highlight w:val="none"/>
                <w:lang w:val="en-US" w:eastAsia="zh-CN"/>
              </w:rPr>
              <w:t xml:space="preserve">名称</w:t>
            </w:r>
            <w:r/>
          </w:p>
        </w:tc>
        <w:tc>
          <w:tcPr>
            <w:tcW w:w="0" w:type="auto"/>
            <w:vAlign w:val="center"/>
            <w:textDirection w:val="lrTb"/>
            <w:noWrap w:val="false"/>
          </w:tcPr>
          <w:p>
            <w:pPr>
              <w:pStyle w:val="1396"/>
              <w:ind w:left="0" w:right="0" w:firstLine="0"/>
              <w:jc w:val="center"/>
              <w:spacing w:before="19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设备型号</w:t>
            </w:r>
            <w:r/>
          </w:p>
        </w:tc>
        <w:tc>
          <w:tcPr>
            <w:tcW w:w="0" w:type="auto"/>
            <w:vAlign w:val="center"/>
            <w:textDirection w:val="lrTb"/>
            <w:noWrap w:val="false"/>
          </w:tcPr>
          <w:p>
            <w:pPr>
              <w:pStyle w:val="1396"/>
              <w:ind w:left="0" w:right="0" w:firstLine="0"/>
              <w:jc w:val="center"/>
              <w:spacing w:before="19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年限</w:t>
            </w:r>
            <w:r/>
          </w:p>
        </w:tc>
        <w:tc>
          <w:tcPr>
            <w:tcW w:w="2293" w:type="dxa"/>
            <w:vAlign w:val="center"/>
            <w:textDirection w:val="lrTb"/>
            <w:noWrap w:val="false"/>
          </w:tcPr>
          <w:p>
            <w:pPr>
              <w:pStyle w:val="1396"/>
              <w:ind w:left="0" w:right="0" w:firstLine="0"/>
              <w:jc w:val="center"/>
              <w:spacing w:before="19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具体服务类型</w:t>
            </w:r>
            <w:r/>
          </w:p>
        </w:tc>
      </w:tr>
      <w:tr>
        <w:trPr>
          <w:jc w:val="center"/>
          <w:trHeight w:val="0"/>
        </w:trPr>
        <w:tc>
          <w:tcPr>
            <w:tcW w:w="0" w:type="auto"/>
            <w:vAlign w:val="center"/>
            <w:textDirection w:val="lrTb"/>
            <w:noWrap w:val="false"/>
          </w:tcPr>
          <w:p>
            <w:pPr>
              <w:pStyle w:val="1396"/>
              <w:ind w:left="0" w:right="0" w:firstLine="0"/>
              <w:jc w:val="center"/>
              <w:spacing w:before="19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 </w:t>
            </w:r>
            <w:r/>
          </w:p>
        </w:tc>
        <w:tc>
          <w:tcPr>
            <w:tcW w:w="0" w:type="auto"/>
            <w:vAlign w:val="center"/>
            <w:textDirection w:val="lrTb"/>
            <w:noWrap w:val="false"/>
          </w:tcPr>
          <w:p>
            <w:pPr>
              <w:pStyle w:val="1396"/>
              <w:ind w:left="0" w:right="0" w:firstLine="0"/>
              <w:jc w:val="center"/>
              <w:spacing w:before="19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MRI</w:t>
            </w:r>
            <w:r/>
          </w:p>
        </w:tc>
        <w:tc>
          <w:tcPr>
            <w:shd w:val="clear" w:color="auto" w:fill="auto"/>
            <w:tcW w:w="0" w:type="auto"/>
            <w:vAlign w:val="center"/>
            <w:textDirection w:val="lrTb"/>
            <w:noWrap w:val="false"/>
          </w:tcPr>
          <w:p>
            <w:pPr>
              <w:pStyle w:val="1396"/>
              <w:ind w:left="0" w:right="0" w:firstLine="0"/>
              <w:jc w:val="center"/>
              <w:spacing w:before="194"/>
              <w:rPr>
                <w:rFonts w:hint="eastAsia" w:ascii="宋体" w:hAnsi="宋体" w:eastAsia="宋体" w:cs="宋体"/>
                <w:color w:val="auto"/>
                <w:sz w:val="24"/>
                <w:highlight w:val="none"/>
                <w:lang w:val="en-US" w:eastAsia="zh-CN" w:bidi="zh-CN"/>
              </w:rPr>
            </w:pPr>
            <w:r>
              <w:rPr>
                <w:rFonts w:hint="eastAsia" w:ascii="宋体" w:hAnsi="宋体" w:eastAsia="宋体" w:cs="宋体"/>
                <w:color w:val="auto"/>
                <w:sz w:val="24"/>
                <w:szCs w:val="24"/>
                <w:highlight w:val="none"/>
                <w:lang w:val="en-US" w:eastAsia="zh-CN"/>
              </w:rPr>
              <w:t xml:space="preserve">Discovery MR750W 3.0T</w:t>
            </w:r>
            <w:r/>
          </w:p>
        </w:tc>
        <w:tc>
          <w:tcPr>
            <w:tcW w:w="0" w:type="auto"/>
            <w:vAlign w:val="center"/>
            <w:textDirection w:val="lrTb"/>
            <w:noWrap w:val="false"/>
          </w:tcPr>
          <w:p>
            <w:pPr>
              <w:pStyle w:val="1396"/>
              <w:ind w:left="0" w:right="0"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2293" w:type="dxa"/>
            <w:vAlign w:val="center"/>
            <w:textDirection w:val="lrTb"/>
            <w:noWrap w:val="false"/>
          </w:tcPr>
          <w:p>
            <w:pPr>
              <w:pStyle w:val="1396"/>
              <w:ind w:left="0" w:right="0" w:firstLine="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全保</w:t>
            </w:r>
            <w:r/>
          </w:p>
        </w:tc>
      </w:tr>
      <w:tr>
        <w:trPr>
          <w:jc w:val="center"/>
          <w:trHeight w:val="0"/>
        </w:trPr>
        <w:tc>
          <w:tcPr>
            <w:tcW w:w="0" w:type="auto"/>
            <w:vAlign w:val="center"/>
            <w:textDirection w:val="lrTb"/>
            <w:noWrap w:val="false"/>
          </w:tcPr>
          <w:p>
            <w:pPr>
              <w:pStyle w:val="1396"/>
              <w:ind w:left="0" w:right="0" w:firstLine="0"/>
              <w:jc w:val="center"/>
              <w:spacing w:before="19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0" w:type="auto"/>
            <w:vAlign w:val="center"/>
            <w:textDirection w:val="lrTb"/>
            <w:noWrap w:val="false"/>
          </w:tcPr>
          <w:p>
            <w:pPr>
              <w:pStyle w:val="1396"/>
              <w:ind w:left="0" w:right="0" w:firstLine="0"/>
              <w:jc w:val="center"/>
              <w:spacing w:before="19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数字乳腺机</w:t>
            </w:r>
            <w:r/>
          </w:p>
        </w:tc>
        <w:tc>
          <w:tcPr>
            <w:shd w:val="clear" w:color="auto" w:fill="auto"/>
            <w:tcW w:w="0" w:type="auto"/>
            <w:vAlign w:val="center"/>
            <w:textDirection w:val="lrTb"/>
            <w:noWrap w:val="false"/>
          </w:tcPr>
          <w:p>
            <w:pPr>
              <w:pStyle w:val="1396"/>
              <w:ind w:left="0" w:right="0" w:firstLine="0"/>
              <w:jc w:val="center"/>
              <w:spacing w:before="194"/>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ar-SA"/>
              </w:rPr>
              <w:t xml:space="preserve">Senographe DS</w:t>
            </w:r>
            <w:r/>
          </w:p>
        </w:tc>
        <w:tc>
          <w:tcPr>
            <w:tcW w:w="0" w:type="auto"/>
            <w:vAlign w:val="center"/>
            <w:textDirection w:val="lrTb"/>
            <w:noWrap w:val="false"/>
          </w:tcPr>
          <w:p>
            <w:pPr>
              <w:pStyle w:val="1396"/>
              <w:ind w:left="0" w:right="0"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2293" w:type="dxa"/>
            <w:vAlign w:val="center"/>
            <w:textDirection w:val="lrTb"/>
            <w:noWrap w:val="false"/>
          </w:tcPr>
          <w:p>
            <w:pPr>
              <w:pStyle w:val="1396"/>
              <w:ind w:left="0" w:right="0" w:firstLine="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金保</w:t>
            </w:r>
            <w:r/>
          </w:p>
        </w:tc>
      </w:tr>
      <w:tr>
        <w:trPr>
          <w:jc w:val="center"/>
          <w:trHeight w:val="0"/>
        </w:trPr>
        <w:tc>
          <w:tcPr>
            <w:tcW w:w="0" w:type="auto"/>
            <w:vAlign w:val="center"/>
            <w:textDirection w:val="lrTb"/>
            <w:noWrap w:val="false"/>
          </w:tcPr>
          <w:p>
            <w:pPr>
              <w:pStyle w:val="1396"/>
              <w:ind w:left="0" w:right="0" w:firstLine="0"/>
              <w:jc w:val="center"/>
              <w:spacing w:before="19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0" w:type="auto"/>
            <w:vAlign w:val="center"/>
            <w:textDirection w:val="lrTb"/>
            <w:noWrap w:val="false"/>
          </w:tcPr>
          <w:p>
            <w:pPr>
              <w:pStyle w:val="1396"/>
              <w:ind w:left="0" w:right="0" w:firstLine="0"/>
              <w:jc w:val="center"/>
              <w:spacing w:before="19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数字乳腺机</w:t>
            </w:r>
            <w:r/>
          </w:p>
        </w:tc>
        <w:tc>
          <w:tcPr>
            <w:shd w:val="clear" w:color="auto" w:fill="auto"/>
            <w:tcW w:w="0" w:type="auto"/>
            <w:vAlign w:val="center"/>
            <w:textDirection w:val="lrTb"/>
            <w:noWrap w:val="false"/>
          </w:tcPr>
          <w:p>
            <w:pPr>
              <w:pStyle w:val="1396"/>
              <w:ind w:left="0" w:right="0" w:firstLine="0"/>
              <w:jc w:val="center"/>
              <w:spacing w:before="194"/>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ar-SA"/>
              </w:rPr>
              <w:t xml:space="preserve">Senographe ES</w:t>
            </w:r>
            <w:r/>
          </w:p>
        </w:tc>
        <w:tc>
          <w:tcPr>
            <w:tcW w:w="0" w:type="auto"/>
            <w:vAlign w:val="center"/>
            <w:textDirection w:val="lrTb"/>
            <w:noWrap w:val="false"/>
          </w:tcPr>
          <w:p>
            <w:pPr>
              <w:pStyle w:val="1396"/>
              <w:ind w:left="0" w:right="0"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2293" w:type="dxa"/>
            <w:vAlign w:val="center"/>
            <w:textDirection w:val="lrTb"/>
            <w:noWrap w:val="false"/>
          </w:tcPr>
          <w:p>
            <w:pPr>
              <w:pStyle w:val="1396"/>
              <w:ind w:left="0" w:right="0"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金保</w:t>
            </w:r>
            <w:r/>
          </w:p>
        </w:tc>
      </w:tr>
      <w:tr>
        <w:trPr>
          <w:jc w:val="center"/>
          <w:trHeight w:val="0"/>
        </w:trPr>
        <w:tc>
          <w:tcPr>
            <w:tcW w:w="773" w:type="dxa"/>
            <w:vAlign w:val="center"/>
            <w:textDirection w:val="lrTb"/>
            <w:noWrap w:val="false"/>
          </w:tcPr>
          <w:p>
            <w:pPr>
              <w:pStyle w:val="1396"/>
              <w:ind w:left="0" w:right="0" w:firstLine="0"/>
              <w:jc w:val="center"/>
              <w:spacing w:before="19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tcW w:w="1913" w:type="dxa"/>
            <w:vAlign w:val="center"/>
            <w:textDirection w:val="lrTb"/>
            <w:noWrap w:val="false"/>
          </w:tcPr>
          <w:p>
            <w:pPr>
              <w:pStyle w:val="1396"/>
              <w:ind w:left="0" w:right="0" w:firstLine="0"/>
              <w:jc w:val="center"/>
              <w:spacing w:before="19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C臂机</w:t>
            </w:r>
            <w:r/>
          </w:p>
        </w:tc>
        <w:tc>
          <w:tcPr>
            <w:shd w:val="clear" w:color="auto" w:fill="auto"/>
            <w:tcW w:w="4004" w:type="dxa"/>
            <w:vAlign w:val="center"/>
            <w:textDirection w:val="lrTb"/>
            <w:noWrap w:val="false"/>
          </w:tcPr>
          <w:p>
            <w:pPr>
              <w:pStyle w:val="1396"/>
              <w:ind w:left="0" w:right="0" w:firstLine="0"/>
              <w:jc w:val="center"/>
              <w:spacing w:before="194"/>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ar-SA"/>
              </w:rPr>
              <w:t xml:space="preserve">OEC9900</w:t>
            </w:r>
            <w:r/>
          </w:p>
        </w:tc>
        <w:tc>
          <w:tcPr>
            <w:tcW w:w="773" w:type="dxa"/>
            <w:vAlign w:val="center"/>
            <w:textDirection w:val="lrTb"/>
            <w:noWrap w:val="false"/>
          </w:tcPr>
          <w:p>
            <w:pPr>
              <w:pStyle w:val="1396"/>
              <w:ind w:left="0" w:right="0" w:firstLine="0"/>
              <w:jc w:val="center"/>
              <w:rPr>
                <w:rFonts w:hint="default" w:ascii="宋体" w:hAnsi="宋体" w:eastAsia="宋体" w:cs="宋体"/>
                <w:color w:val="auto"/>
                <w:sz w:val="24"/>
                <w:highlight w:val="none"/>
                <w:lang w:val="en-US" w:eastAsia="zh-CN"/>
              </w:rPr>
            </w:pPr>
            <w:r>
              <w:rPr>
                <w:rFonts w:hint="eastAsia" w:ascii="宋体" w:eastAsia="宋体" w:cs="宋体"/>
                <w:color w:val="auto"/>
                <w:sz w:val="24"/>
                <w:highlight w:val="none"/>
                <w:lang w:val="en-US" w:eastAsia="zh-CN"/>
              </w:rPr>
              <w:t xml:space="preserve">3</w:t>
            </w:r>
            <w:r/>
          </w:p>
        </w:tc>
        <w:tc>
          <w:tcPr>
            <w:tcW w:w="2293" w:type="dxa"/>
            <w:vAlign w:val="center"/>
            <w:textDirection w:val="lrTb"/>
            <w:noWrap w:val="false"/>
          </w:tcPr>
          <w:p>
            <w:pPr>
              <w:pStyle w:val="1396"/>
              <w:ind w:left="0" w:right="0"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金保</w:t>
            </w:r>
            <w:r/>
          </w:p>
        </w:tc>
      </w:tr>
    </w:tbl>
    <w:p>
      <w:pPr>
        <w:ind w:firstLine="480"/>
        <w:spacing w:line="360" w:lineRule="auto"/>
        <w:rPr>
          <w:rFonts w:ascii="宋体" w:hAnsi="宋体" w:cs="宋体"/>
          <w:bCs/>
          <w:color w:val="auto"/>
          <w:position w:val="-10"/>
          <w:sz w:val="24"/>
          <w:highlight w:val="none"/>
        </w:rPr>
      </w:pPr>
      <w:r>
        <w:rPr>
          <w:rFonts w:ascii="宋体" w:hAnsi="宋体" w:cs="宋体"/>
          <w:bCs/>
          <w:color w:val="auto"/>
          <w:position w:val="-10"/>
          <w:sz w:val="24"/>
          <w:highlight w:val="none"/>
        </w:rPr>
      </w:r>
      <w:r/>
    </w:p>
    <w:p>
      <w:pPr>
        <w:spacing w:line="360" w:lineRule="auto"/>
        <w:rPr>
          <w:rFonts w:ascii="宋体" w:hAnsi="宋体" w:cs="方正仿宋_GBK" w:eastAsiaTheme="minorEastAsia"/>
          <w:b/>
          <w:color w:val="auto"/>
          <w:position w:val="-10"/>
          <w:sz w:val="24"/>
          <w:szCs w:val="20"/>
          <w:highlight w:val="none"/>
        </w:rPr>
      </w:pPr>
      <w:r>
        <w:rPr>
          <w:rFonts w:hint="eastAsia" w:ascii="宋体" w:hAnsi="宋体" w:cs="宋体"/>
          <w:b/>
          <w:color w:val="auto"/>
          <w:position w:val="-10"/>
          <w:sz w:val="24"/>
          <w:highlight w:val="none"/>
        </w:rPr>
        <w:t xml:space="preserve">二、</w:t>
      </w:r>
      <w:r>
        <w:rPr>
          <w:rFonts w:hint="eastAsia" w:ascii="宋体" w:hAnsi="宋体" w:cs="方正仿宋_GBK"/>
          <w:b/>
          <w:color w:val="auto"/>
          <w:position w:val="-10"/>
          <w:sz w:val="24"/>
          <w:szCs w:val="20"/>
          <w:highlight w:val="none"/>
        </w:rPr>
        <w:t xml:space="preserve">服务内容：</w:t>
      </w:r>
      <w:r/>
    </w:p>
    <w:p>
      <w:pPr>
        <w:spacing w:line="360" w:lineRule="auto"/>
        <w:rPr>
          <w:rFonts w:hint="eastAsia" w:ascii="宋体" w:hAnsi="宋体" w:cs="方正仿宋_GBK"/>
          <w:bCs/>
          <w:color w:val="auto"/>
          <w:position w:val="-10"/>
          <w:sz w:val="24"/>
          <w:szCs w:val="20"/>
          <w:highlight w:val="none"/>
        </w:rPr>
      </w:pPr>
      <w:r>
        <w:rPr>
          <w:rFonts w:hint="eastAsia" w:ascii="宋体" w:hAnsi="宋体" w:cs="方正仿宋_GBK"/>
          <w:b/>
          <w:bCs w:val="0"/>
          <w:color w:val="auto"/>
          <w:position w:val="-10"/>
          <w:sz w:val="24"/>
          <w:szCs w:val="20"/>
          <w:highlight w:val="none"/>
        </w:rPr>
        <w:t xml:space="preserve">MRI设备：</w:t>
      </w:r>
      <w:r>
        <w:rPr>
          <w:rFonts w:hint="eastAsia" w:ascii="宋体" w:hAnsi="宋体" w:cs="方正仿宋_GBK"/>
          <w:bCs/>
          <w:color w:val="auto"/>
          <w:position w:val="-10"/>
          <w:sz w:val="24"/>
          <w:szCs w:val="20"/>
          <w:highlight w:val="none"/>
        </w:rPr>
        <w:t xml:space="preserve">提供整机全保服务（含紧急维修、备件更换、定期保养、开机率保障）。</w:t>
      </w:r>
      <w:r/>
    </w:p>
    <w:p>
      <w:pPr>
        <w:ind w:firstLine="480"/>
        <w:spacing w:line="360" w:lineRule="auto"/>
        <w:rPr>
          <w:rFonts w:hint="eastAsia" w:ascii="宋体" w:hAnsi="宋体" w:cs="方正仿宋_GBK"/>
          <w:bCs/>
          <w:color w:val="auto"/>
          <w:position w:val="-10"/>
          <w:sz w:val="24"/>
          <w:szCs w:val="20"/>
          <w:highlight w:val="none"/>
        </w:rPr>
      </w:pPr>
      <w:r>
        <w:rPr>
          <w:rFonts w:hint="eastAsia" w:ascii="宋体" w:hAnsi="宋体" w:cs="方正仿宋_GBK"/>
          <w:bCs/>
          <w:color w:val="auto"/>
          <w:position w:val="-10"/>
          <w:sz w:val="24"/>
          <w:szCs w:val="20"/>
          <w:highlight w:val="none"/>
        </w:rPr>
        <w:t xml:space="preserve">1、维保范围包括：电子部分（梯度、射频、系统柜、计算机、病床）；制冷系统（冷头、吸附器、氦压缩机、高低压氦气管、室外水冷机）；所有可移动诊断线圈及精密空调等整机</w:t>
      </w:r>
      <w:r>
        <w:rPr>
          <w:rFonts w:hint="eastAsia" w:ascii="宋体" w:hAnsi="宋体" w:cs="方正仿宋_GBK"/>
          <w:bCs/>
          <w:color w:val="auto"/>
          <w:position w:val="-10"/>
          <w:sz w:val="24"/>
          <w:szCs w:val="20"/>
          <w:highlight w:val="none"/>
          <w:lang w:val="en-US" w:eastAsia="zh-CN"/>
        </w:rPr>
        <w:t xml:space="preserve"> </w:t>
      </w:r>
      <w:r>
        <w:rPr>
          <w:rFonts w:hint="eastAsia" w:ascii="宋体" w:hAnsi="宋体" w:cs="方正仿宋_GBK"/>
          <w:bCs/>
          <w:color w:val="auto"/>
          <w:position w:val="-10"/>
          <w:sz w:val="24"/>
          <w:szCs w:val="20"/>
          <w:highlight w:val="none"/>
        </w:rPr>
        <w:t xml:space="preserve">备件的维修与更换；</w:t>
      </w:r>
      <w:r/>
    </w:p>
    <w:p>
      <w:pPr>
        <w:ind w:firstLine="480"/>
        <w:spacing w:line="360" w:lineRule="auto"/>
        <w:rPr>
          <w:rFonts w:hint="eastAsia" w:ascii="宋体" w:hAnsi="宋体" w:cs="方正仿宋_GBK"/>
          <w:bCs/>
          <w:color w:val="auto"/>
          <w:position w:val="-10"/>
          <w:sz w:val="24"/>
          <w:szCs w:val="20"/>
          <w:highlight w:val="none"/>
        </w:rPr>
      </w:pPr>
      <w:r>
        <w:rPr>
          <w:rFonts w:hint="eastAsia" w:ascii="宋体" w:hAnsi="宋体" w:cs="方正仿宋_GBK"/>
          <w:bCs/>
          <w:color w:val="auto"/>
          <w:position w:val="-10"/>
          <w:sz w:val="24"/>
          <w:szCs w:val="20"/>
          <w:highlight w:val="none"/>
        </w:rPr>
        <w:t xml:space="preserve">2、维保范围不包括：磁体、液氦以及所有的第三方外围设备，如激光相机、高压注射器等。</w:t>
      </w:r>
      <w:r/>
    </w:p>
    <w:p>
      <w:pPr>
        <w:spacing w:line="360" w:lineRule="auto"/>
        <w:rPr>
          <w:rFonts w:hint="eastAsia" w:ascii="宋体" w:hAnsi="宋体" w:cs="方正仿宋_GBK"/>
          <w:bCs/>
          <w:color w:val="auto"/>
          <w:position w:val="-10"/>
          <w:sz w:val="24"/>
          <w:szCs w:val="20"/>
          <w:highlight w:val="none"/>
        </w:rPr>
      </w:pPr>
      <w:r>
        <w:rPr>
          <w:rFonts w:hint="eastAsia" w:ascii="宋体" w:hAnsi="宋体" w:cs="方正仿宋_GBK"/>
          <w:b/>
          <w:bCs w:val="0"/>
          <w:color w:val="auto"/>
          <w:position w:val="-10"/>
          <w:sz w:val="24"/>
          <w:szCs w:val="20"/>
          <w:highlight w:val="none"/>
        </w:rPr>
        <w:t xml:space="preserve">数字乳腺机和C臂机设备：</w:t>
      </w:r>
      <w:r>
        <w:rPr>
          <w:rFonts w:hint="eastAsia" w:ascii="宋体" w:hAnsi="宋体" w:cs="方正仿宋_GBK"/>
          <w:bCs/>
          <w:color w:val="auto"/>
          <w:position w:val="-10"/>
          <w:sz w:val="24"/>
          <w:szCs w:val="20"/>
          <w:highlight w:val="none"/>
        </w:rPr>
        <w:t xml:space="preserve">提供整机金保服务（含紧急维修、备件更换、定期保养、开机率保障）。</w:t>
      </w:r>
      <w:r/>
    </w:p>
    <w:p>
      <w:pPr>
        <w:ind w:firstLine="480"/>
        <w:spacing w:line="360" w:lineRule="auto"/>
        <w:rPr>
          <w:rFonts w:hint="eastAsia" w:ascii="宋体" w:hAnsi="宋体" w:cs="方正仿宋_GBK"/>
          <w:bCs/>
          <w:color w:val="auto"/>
          <w:position w:val="-10"/>
          <w:sz w:val="24"/>
          <w:szCs w:val="20"/>
          <w:highlight w:val="none"/>
        </w:rPr>
      </w:pPr>
      <w:r>
        <w:rPr>
          <w:rFonts w:hint="eastAsia" w:ascii="宋体" w:hAnsi="宋体" w:cs="方正仿宋_GBK"/>
          <w:bCs/>
          <w:color w:val="auto"/>
          <w:position w:val="-10"/>
          <w:sz w:val="24"/>
          <w:szCs w:val="20"/>
          <w:highlight w:val="none"/>
        </w:rPr>
        <w:t xml:space="preserve">1、维保范围包括：除球管、探测器外的整机备件的维修与更换。</w:t>
      </w:r>
      <w:r/>
    </w:p>
    <w:p>
      <w:pPr>
        <w:ind w:firstLine="480"/>
        <w:spacing w:line="360" w:lineRule="auto"/>
        <w:rPr>
          <w:rFonts w:hint="eastAsia" w:ascii="宋体" w:hAnsi="宋体" w:cs="方正仿宋_GBK"/>
          <w:bCs/>
          <w:color w:val="auto"/>
          <w:position w:val="-10"/>
          <w:sz w:val="24"/>
          <w:szCs w:val="20"/>
          <w:highlight w:val="none"/>
        </w:rPr>
      </w:pPr>
      <w:r>
        <w:rPr>
          <w:rFonts w:hint="eastAsia" w:ascii="宋体" w:hAnsi="宋体" w:cs="方正仿宋_GBK"/>
          <w:bCs/>
          <w:color w:val="auto"/>
          <w:position w:val="-10"/>
          <w:sz w:val="24"/>
          <w:szCs w:val="20"/>
          <w:highlight w:val="none"/>
        </w:rPr>
        <w:t xml:space="preserve">2、维保范围不包括：X光球管、探测器以及所有非GE原厂的第三方外围设备,如激光相机、高压注射器、监视器、稳压电源、UPS、外配打印机、录像机、射频外设、空调等。</w:t>
      </w:r>
      <w:r/>
    </w:p>
    <w:p>
      <w:pPr>
        <w:spacing w:line="360" w:lineRule="auto"/>
        <w:tabs>
          <w:tab w:val="left" w:pos="1050" w:leader="none"/>
        </w:tabs>
        <w:rPr>
          <w:rFonts w:ascii="宋体" w:hAnsi="宋体" w:cs="方正仿宋_GBK" w:eastAsiaTheme="minorEastAsia"/>
          <w:b/>
          <w:color w:val="auto"/>
          <w:position w:val="-10"/>
          <w:sz w:val="24"/>
          <w:szCs w:val="20"/>
          <w:highlight w:val="none"/>
        </w:rPr>
      </w:pPr>
      <w:r>
        <w:rPr>
          <w:rFonts w:hint="eastAsia" w:ascii="宋体" w:hAnsi="宋体" w:cs="宋体"/>
          <w:b/>
          <w:color w:val="auto"/>
          <w:position w:val="-10"/>
          <w:sz w:val="24"/>
          <w:highlight w:val="none"/>
        </w:rPr>
        <w:t xml:space="preserve">三、</w:t>
      </w:r>
      <w:r>
        <w:rPr>
          <w:rFonts w:hint="eastAsia" w:ascii="宋体" w:hAnsi="宋体" w:cs="方正仿宋_GBK"/>
          <w:b/>
          <w:color w:val="auto"/>
          <w:position w:val="-10"/>
          <w:sz w:val="24"/>
          <w:szCs w:val="20"/>
          <w:highlight w:val="none"/>
          <w:lang w:val="en-US" w:eastAsia="zh-CN"/>
        </w:rPr>
        <w:t xml:space="preserve">服务</w:t>
      </w:r>
      <w:r>
        <w:rPr>
          <w:rFonts w:hint="eastAsia" w:ascii="宋体" w:hAnsi="宋体" w:cs="方正仿宋_GBK"/>
          <w:b/>
          <w:color w:val="auto"/>
          <w:position w:val="-10"/>
          <w:sz w:val="24"/>
          <w:szCs w:val="20"/>
          <w:highlight w:val="none"/>
        </w:rPr>
        <w:t xml:space="preserve">要求：</w:t>
      </w:r>
      <w:r/>
    </w:p>
    <w:p>
      <w:pPr>
        <w:contextualSpacing/>
        <w:ind w:firstLine="480"/>
        <w:spacing w:line="360" w:lineRule="auto"/>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1、报修方式：投标人具备客户服务专线，24小时*365天有专人接听。</w:t>
      </w:r>
      <w:r/>
    </w:p>
    <w:p>
      <w:pPr>
        <w:contextualSpacing/>
        <w:ind w:firstLine="480"/>
        <w:spacing w:line="360" w:lineRule="auto"/>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★2、响应时间：接到医院报修电话后，资深工程师2小时内电话响应。紧急故障若电话交流无法解决，则在接获报修电后工程师12小时内到达现场。</w:t>
      </w:r>
      <w:r/>
    </w:p>
    <w:p>
      <w:pPr>
        <w:contextualSpacing/>
        <w:ind w:firstLine="480"/>
        <w:spacing w:line="360" w:lineRule="auto"/>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★3、定期保养：提供一年2次的高级保养，并提供保养报告单；定期的维护保养服务包括：设备的安全检查、影像质量检查、设备清洁保养、性能测试及校准、运行状态检查等。</w:t>
      </w:r>
      <w:r/>
    </w:p>
    <w:p>
      <w:pPr>
        <w:contextualSpacing/>
        <w:ind w:firstLine="480"/>
        <w:spacing w:line="360" w:lineRule="auto"/>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★4、开机率保障（全保）：维保范围内开机率确保达到95％，按全年365天计算(即全年停机时间不能超过18.5天)；停机时间每超一天，保修期顺延10个日历日。</w:t>
      </w:r>
      <w:r/>
    </w:p>
    <w:p>
      <w:pPr>
        <w:contextualSpacing/>
        <w:ind w:firstLine="480"/>
        <w:spacing w:line="360" w:lineRule="auto"/>
        <w:tabs>
          <w:tab w:val="left" w:pos="9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★5、更换的零备件须为原厂同型号零备件，安装完毕后达到原厂设备运行标准，确保所更换的备件不会给设备带来任何伤害。</w:t>
      </w:r>
      <w:r/>
    </w:p>
    <w:p>
      <w:pPr>
        <w:contextualSpacing/>
        <w:ind w:firstLine="480"/>
        <w:spacing w:line="360" w:lineRule="auto"/>
        <w:tabs>
          <w:tab w:val="left" w:pos="993" w:leader="none"/>
        </w:tabs>
        <w:rPr>
          <w:rFonts w:hint="eastAsia" w:ascii="宋体" w:hAnsi="宋体" w:eastAsia="宋体" w:cs="Times New Roman"/>
          <w:b/>
          <w:bCs w:val="0"/>
          <w:color w:val="auto"/>
          <w:position w:val="-10"/>
          <w:sz w:val="24"/>
          <w:szCs w:val="20"/>
          <w:highlight w:val="none"/>
        </w:rPr>
      </w:pPr>
      <w:r>
        <w:rPr>
          <w:rFonts w:hint="eastAsia" w:ascii="宋体" w:hAnsi="宋体" w:eastAsia="宋体" w:cs="宋体"/>
          <w:color w:val="auto"/>
          <w:sz w:val="24"/>
          <w:szCs w:val="24"/>
          <w:highlight w:val="none"/>
        </w:rPr>
        <w:t xml:space="preserve">6、备件响应时间：需要更换零备件，国内仓库24小时内到货，特殊情况双方协商解决。</w:t>
      </w:r>
      <w:r>
        <w:rPr>
          <w:rFonts w:hint="eastAsia" w:ascii="宋体" w:hAnsi="宋体" w:eastAsia="宋体" w:cs="Times New Roman"/>
          <w:b/>
          <w:bCs w:val="0"/>
          <w:color w:val="auto"/>
          <w:position w:val="-10"/>
          <w:sz w:val="24"/>
          <w:szCs w:val="20"/>
          <w:highlight w:val="none"/>
          <w:lang w:val="en-US" w:eastAsia="zh-CN"/>
        </w:rPr>
        <w:t xml:space="preserve">四、</w:t>
      </w:r>
      <w:r>
        <w:rPr>
          <w:rFonts w:hint="eastAsia" w:ascii="宋体" w:hAnsi="宋体" w:eastAsia="宋体" w:cs="Times New Roman"/>
          <w:b/>
          <w:bCs w:val="0"/>
          <w:color w:val="auto"/>
          <w:position w:val="-10"/>
          <w:sz w:val="24"/>
          <w:szCs w:val="20"/>
          <w:highlight w:val="none"/>
        </w:rPr>
        <w:t xml:space="preserve">商务</w:t>
      </w:r>
      <w:r>
        <w:rPr>
          <w:rFonts w:hint="eastAsia" w:ascii="宋体" w:hAnsi="宋体" w:cs="Times New Roman"/>
          <w:b/>
          <w:bCs w:val="0"/>
          <w:color w:val="auto"/>
          <w:position w:val="-10"/>
          <w:sz w:val="24"/>
          <w:szCs w:val="20"/>
          <w:highlight w:val="none"/>
          <w:lang w:val="en-US" w:eastAsia="zh-CN"/>
        </w:rPr>
        <w:t xml:space="preserve">技术</w:t>
      </w:r>
      <w:r>
        <w:rPr>
          <w:rFonts w:hint="eastAsia" w:ascii="宋体" w:hAnsi="宋体" w:eastAsia="宋体" w:cs="Times New Roman"/>
          <w:b/>
          <w:bCs w:val="0"/>
          <w:color w:val="auto"/>
          <w:position w:val="-10"/>
          <w:sz w:val="24"/>
          <w:szCs w:val="20"/>
          <w:highlight w:val="none"/>
        </w:rPr>
        <w:t xml:space="preserve">要求</w:t>
      </w:r>
      <w:r/>
    </w:p>
    <w:p>
      <w:pPr>
        <w:numPr>
          <w:ilvl w:val="0"/>
          <w:numId w:val="0"/>
        </w:numPr>
        <w:ind w:firstLine="480"/>
        <w:keepLines w:val="0"/>
        <w:keepNext w:val="0"/>
        <w:pageBreakBefore w:val="0"/>
        <w:spacing w:line="440" w:lineRule="exact"/>
        <w:widowControl/>
        <w:rPr>
          <w:rFonts w:ascii="仿宋_GB2312"/>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具有</w:t>
      </w:r>
      <w:r>
        <w:rPr>
          <w:rFonts w:ascii="宋体" w:hAnsi="宋体" w:eastAsia="宋体" w:cs="宋体"/>
          <w:color w:val="auto"/>
          <w:sz w:val="24"/>
          <w:szCs w:val="24"/>
          <w:highlight w:val="none"/>
        </w:rPr>
        <w:t xml:space="preserve">GE</w:t>
      </w:r>
      <w:r>
        <w:rPr>
          <w:rFonts w:hint="eastAsia" w:ascii="宋体" w:hAnsi="宋体" w:eastAsia="宋体" w:cs="宋体"/>
          <w:color w:val="auto"/>
          <w:sz w:val="24"/>
          <w:szCs w:val="24"/>
          <w:highlight w:val="none"/>
        </w:rPr>
        <w:t xml:space="preserve"> MRI设备</w:t>
      </w:r>
      <w:r>
        <w:rPr>
          <w:rFonts w:hint="eastAsia" w:ascii="宋体" w:hAnsi="宋体" w:cs="宋体"/>
          <w:color w:val="auto"/>
          <w:sz w:val="24"/>
          <w:szCs w:val="24"/>
          <w:highlight w:val="none"/>
          <w:lang w:val="en-US" w:eastAsia="zh-CN"/>
        </w:rPr>
        <w:t xml:space="preserve">维保</w:t>
      </w:r>
      <w:r>
        <w:rPr>
          <w:rFonts w:hint="eastAsia" w:ascii="宋体" w:hAnsi="宋体" w:eastAsia="宋体" w:cs="宋体"/>
          <w:color w:val="auto"/>
          <w:sz w:val="24"/>
          <w:szCs w:val="24"/>
          <w:highlight w:val="none"/>
        </w:rPr>
        <w:t xml:space="preserve">涉及的专业维修工具并提供</w:t>
      </w:r>
      <w:r>
        <w:rPr>
          <w:rFonts w:hint="eastAsia" w:ascii="宋体" w:hAnsi="宋体" w:eastAsia="宋体" w:cs="宋体"/>
          <w:color w:val="auto"/>
          <w:sz w:val="24"/>
          <w:szCs w:val="24"/>
          <w:highlight w:val="none"/>
          <w:lang w:val="en-US" w:eastAsia="zh-CN"/>
        </w:rPr>
        <w:t xml:space="preserve">核磁</w:t>
      </w:r>
      <w:r>
        <w:rPr>
          <w:rFonts w:hint="eastAsia" w:ascii="宋体" w:hAnsi="宋体" w:eastAsia="宋体" w:cs="宋体"/>
          <w:color w:val="auto"/>
          <w:sz w:val="24"/>
          <w:szCs w:val="24"/>
          <w:highlight w:val="none"/>
        </w:rPr>
        <w:t xml:space="preserve">设备的励磁电源、匀场</w:t>
      </w:r>
      <w:r>
        <w:rPr>
          <w:rFonts w:hint="eastAsia" w:ascii="宋体" w:hAnsi="宋体" w:cs="宋体"/>
          <w:color w:val="auto"/>
          <w:sz w:val="24"/>
          <w:szCs w:val="24"/>
          <w:highlight w:val="none"/>
          <w:lang w:val="en-US" w:eastAsia="zh-CN"/>
        </w:rPr>
        <w:t xml:space="preserve">仪</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射频功率测试仪、</w:t>
      </w:r>
      <w:r>
        <w:rPr>
          <w:rFonts w:hint="eastAsia" w:ascii="宋体" w:hAnsi="宋体" w:cs="宋体"/>
          <w:color w:val="auto"/>
          <w:sz w:val="24"/>
          <w:szCs w:val="24"/>
          <w:highlight w:val="none"/>
        </w:rPr>
        <w:t xml:space="preserve">涡流</w:t>
      </w:r>
      <w:r>
        <w:rPr>
          <w:rFonts w:hint="eastAsia" w:ascii="宋体" w:hAnsi="宋体" w:cs="宋体"/>
          <w:color w:val="auto"/>
          <w:sz w:val="24"/>
          <w:szCs w:val="24"/>
          <w:highlight w:val="none"/>
          <w:lang w:val="en-US" w:eastAsia="zh-CN"/>
        </w:rPr>
        <w:t xml:space="preserve">校正仪、矢量阻抗仪（网络分析仪）</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校准证书及</w:t>
      </w:r>
      <w:r>
        <w:rPr>
          <w:rFonts w:hint="eastAsia" w:ascii="宋体" w:hAnsi="宋体" w:eastAsia="宋体" w:cs="宋体"/>
          <w:color w:val="auto"/>
          <w:sz w:val="24"/>
          <w:szCs w:val="24"/>
          <w:highlight w:val="none"/>
        </w:rPr>
        <w:t xml:space="preserve">海关报关单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如为进口）</w:t>
      </w:r>
      <w:r>
        <w:rPr>
          <w:rFonts w:hint="eastAsia" w:ascii="宋体" w:hAnsi="宋体" w:eastAsia="宋体" w:cs="宋体"/>
          <w:color w:val="auto"/>
          <w:sz w:val="24"/>
          <w:szCs w:val="24"/>
          <w:highlight w:val="none"/>
          <w:lang w:val="en-US" w:eastAsia="zh-CN"/>
        </w:rPr>
        <w:t xml:space="preserve">扫描件</w:t>
      </w:r>
      <w:r>
        <w:rPr>
          <w:rFonts w:hint="eastAsia" w:ascii="宋体" w:hAnsi="宋体" w:cs="宋体"/>
          <w:color w:val="auto"/>
          <w:sz w:val="24"/>
          <w:szCs w:val="24"/>
          <w:highlight w:val="none"/>
          <w:lang w:val="en-US" w:eastAsia="zh-CN"/>
        </w:rPr>
        <w:t xml:space="preserve">或采购合同扫描件</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p>
    <w:p>
      <w:pPr>
        <w:numPr>
          <w:ilvl w:val="0"/>
          <w:numId w:val="0"/>
        </w:numPr>
        <w:ind w:firstLine="240"/>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为了确保医院医疗信息的保密性，投标人</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具备信息安全管理体系认证</w:t>
      </w:r>
      <w:r>
        <w:rPr>
          <w:rFonts w:hint="eastAsia" w:ascii="宋体" w:hAnsi="宋体" w:eastAsia="宋体" w:cs="宋体"/>
          <w:color w:val="auto"/>
          <w:sz w:val="24"/>
          <w:szCs w:val="24"/>
          <w:highlight w:val="none"/>
          <w:lang w:eastAsia="zh-CN"/>
        </w:rPr>
        <w:t xml:space="preserve">。</w:t>
      </w:r>
      <w:r/>
    </w:p>
    <w:p>
      <w:pPr>
        <w:pStyle w:val="1395"/>
        <w:numPr>
          <w:ilvl w:val="0"/>
          <w:numId w:val="0"/>
        </w:numPr>
        <w:ind w:firstLine="24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具</w:t>
      </w:r>
      <w:r>
        <w:rPr>
          <w:rFonts w:hint="eastAsia" w:ascii="宋体" w:hAnsi="宋体" w:cs="宋体"/>
          <w:color w:val="auto"/>
          <w:sz w:val="24"/>
          <w:szCs w:val="24"/>
          <w:highlight w:val="none"/>
        </w:rPr>
        <w:t xml:space="preserve">有完善的服务管理软件，以保证后期优质的维保服务，</w:t>
      </w:r>
      <w:r>
        <w:rPr>
          <w:rFonts w:hint="eastAsia" w:ascii="宋体" w:hAnsi="宋体" w:cs="宋体"/>
          <w:color w:val="auto"/>
          <w:sz w:val="24"/>
          <w:szCs w:val="24"/>
          <w:highlight w:val="none"/>
          <w:lang w:val="en-US" w:eastAsia="zh-CN"/>
        </w:rPr>
        <w:t xml:space="preserve">投标人具备</w:t>
      </w:r>
      <w:r>
        <w:rPr>
          <w:rFonts w:hint="eastAsia" w:ascii="宋体" w:hAnsi="宋体" w:cs="宋体"/>
          <w:color w:val="auto"/>
          <w:sz w:val="24"/>
          <w:szCs w:val="24"/>
          <w:highlight w:val="none"/>
        </w:rPr>
        <w:t xml:space="preserve">以下管理软件：核磁远程质控程序、医疗设备管理系统软件、备件维修管理软件、派工管理软件、配件管理软件、文件备份恢复器、客户管理软件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提供相关证明材料</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如证明材料与列明的软件名称不一致，但功能一致，提供相关证明材料，证明材料能够佐证功能一致在评标时予以认可。</w:t>
      </w:r>
      <w:bookmarkStart w:id="256" w:name="_GoBack"/>
      <w:r/>
      <w:bookmarkEnd w:id="256"/>
      <w:r/>
      <w:r/>
    </w:p>
    <w:p>
      <w:pPr>
        <w:numPr>
          <w:ilvl w:val="0"/>
          <w:numId w:val="0"/>
        </w:num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具备处理本项目 MRI设备重大故障的能力，提供G</w:t>
      </w:r>
      <w:r>
        <w:rPr>
          <w:rFonts w:ascii="宋体" w:hAnsi="宋体" w:eastAsia="宋体" w:cs="宋体"/>
          <w:color w:val="auto"/>
          <w:sz w:val="24"/>
          <w:szCs w:val="24"/>
          <w:highlight w:val="none"/>
        </w:rPr>
        <w:t xml:space="preserve">E</w:t>
      </w:r>
      <w:r>
        <w:rPr>
          <w:rFonts w:hint="eastAsia" w:ascii="宋体" w:hAnsi="宋体" w:cs="宋体"/>
          <w:color w:val="auto"/>
          <w:sz w:val="24"/>
          <w:szCs w:val="24"/>
          <w:highlight w:val="none"/>
          <w:lang w:val="en-US" w:eastAsia="zh-CN"/>
        </w:rPr>
        <w:t xml:space="preserve"> 3.0T</w:t>
      </w:r>
      <w:r>
        <w:rPr>
          <w:rFonts w:hint="eastAsia" w:ascii="宋体" w:hAnsi="宋体" w:eastAsia="宋体" w:cs="宋体"/>
          <w:color w:val="auto"/>
          <w:sz w:val="24"/>
          <w:szCs w:val="24"/>
          <w:highlight w:val="none"/>
        </w:rPr>
        <w:t xml:space="preserve">磁共振处理失超、</w:t>
      </w:r>
      <w:r>
        <w:rPr>
          <w:rFonts w:hint="eastAsia" w:ascii="宋体" w:hAnsi="宋体" w:cs="宋体"/>
          <w:color w:val="auto"/>
          <w:sz w:val="24"/>
          <w:szCs w:val="24"/>
          <w:highlight w:val="none"/>
          <w:lang w:val="en-US" w:eastAsia="zh-CN"/>
        </w:rPr>
        <w:t xml:space="preserve">冷头更换、</w:t>
      </w:r>
      <w:r>
        <w:rPr>
          <w:rFonts w:hint="eastAsia" w:ascii="宋体" w:hAnsi="宋体" w:eastAsia="宋体" w:cs="宋体"/>
          <w:color w:val="auto"/>
          <w:sz w:val="24"/>
          <w:szCs w:val="24"/>
          <w:highlight w:val="none"/>
        </w:rPr>
        <w:t xml:space="preserve">移机的维修案例，提供合同复印件</w:t>
      </w:r>
      <w:r>
        <w:rPr>
          <w:rFonts w:hint="eastAsia" w:ascii="宋体" w:hAnsi="宋体" w:cs="宋体"/>
          <w:color w:val="auto"/>
          <w:sz w:val="24"/>
          <w:szCs w:val="24"/>
          <w:highlight w:val="none"/>
          <w:lang w:val="en-US" w:eastAsia="zh-CN"/>
        </w:rPr>
        <w:t xml:space="preserve">加盖电子公章，本项与评分项业绩不重复计分</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440" w:lineRule="exact"/>
        <w:widowControl/>
        <w:rPr>
          <w:rFonts w:hint="default" w:ascii="宋体" w:hAnsi="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val="en-US" w:eastAsia="zh-CN"/>
        </w:rPr>
        <w:t xml:space="preserve">提供驻地服务，提供相关证明材料。</w:t>
      </w:r>
      <w:r/>
    </w:p>
    <w:p>
      <w:pPr>
        <w:numPr>
          <w:ilvl w:val="0"/>
          <w:numId w:val="0"/>
        </w:numPr>
        <w:ind w:firstLine="240"/>
        <w:keepLines w:val="0"/>
        <w:keepNext w:val="0"/>
        <w:pageBreakBefore w:val="0"/>
        <w:spacing w:line="440" w:lineRule="exact"/>
        <w:widowControl/>
        <w:rPr>
          <w:rFonts w:hint="eastAsia" w:ascii="宋体" w:hAnsi="宋体" w:eastAsia="宋体" w:cs="Times New Roman"/>
          <w:color w:val="auto"/>
          <w:sz w:val="24"/>
          <w:szCs w:val="24"/>
          <w:highlight w:val="none"/>
        </w:rPr>
      </w:pPr>
      <w:r>
        <w:rPr>
          <w:rFonts w:hint="eastAsia" w:ascii="宋体" w:hAnsi="宋体" w:cs="宋体"/>
          <w:color w:val="auto"/>
          <w:sz w:val="24"/>
          <w:szCs w:val="24"/>
          <w:highlight w:val="none"/>
        </w:rPr>
        <w:t xml:space="preserve">▲</w:t>
      </w:r>
      <w:r>
        <w:rPr>
          <w:rFonts w:hint="eastAsia" w:hAnsi="宋体"/>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投标人需确保维保期内线圈供应与更换的及时性,提供相关证明材料,并提供磁共振线圈的电气安全检测报告、EMC 电磁辐射检测报告。</w:t>
      </w:r>
      <w:r/>
    </w:p>
    <w:p>
      <w:pPr>
        <w:numPr>
          <w:ilvl w:val="0"/>
          <w:numId w:val="0"/>
        </w:numPr>
        <w:ind w:firstLine="480"/>
        <w:keepLines w:val="0"/>
        <w:keepNext w:val="0"/>
        <w:pageBreakBefore w:val="0"/>
        <w:spacing w:line="44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、投标人在国内设有零备件库房不少于1个，提供证明材料。</w:t>
      </w:r>
      <w:r/>
    </w:p>
    <w:p>
      <w:pPr>
        <w:numPr>
          <w:ilvl w:val="0"/>
          <w:numId w:val="0"/>
        </w:numPr>
        <w:ind w:firstLine="480"/>
        <w:keepLines w:val="0"/>
        <w:keepNext w:val="0"/>
        <w:pageBreakBefore w:val="0"/>
        <w:spacing w:line="44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、投标人确保所提供的零备件为原厂型号备件，安装完毕后达到原厂MRI设备运行标准，提供重要备件冷头，梯度放大器，梯度电源、氦压缩机的报关单（如为进口）及采购合同。</w:t>
      </w:r>
      <w:r/>
    </w:p>
    <w:p>
      <w:pPr>
        <w:numPr>
          <w:ilvl w:val="0"/>
          <w:numId w:val="0"/>
        </w:numPr>
        <w:ind w:firstLine="480"/>
        <w:keepLines w:val="0"/>
        <w:keepNext w:val="0"/>
        <w:pageBreakBefore w:val="0"/>
        <w:spacing w:line="440" w:lineRule="exact"/>
        <w:widowControl/>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投标人具备生产厂家的维修授权，或者与生产厂家签署维修服务合作协议（投标人为本次维保产品的生产厂家/制造商，可视为具有对应产品维修授权）</w:t>
      </w:r>
      <w:r>
        <w:rPr>
          <w:rFonts w:hint="eastAsia" w:ascii="宋体" w:hAnsi="宋体" w:cs="宋体"/>
          <w:color w:val="auto"/>
          <w:sz w:val="24"/>
          <w:szCs w:val="24"/>
          <w:highlight w:val="none"/>
          <w:lang w:eastAsia="zh-CN"/>
        </w:rPr>
        <w:t xml:space="preserve">。</w:t>
      </w:r>
      <w:bookmarkEnd w:id="122"/>
      <w:bookmarkEnd w:id="123"/>
      <w:r/>
    </w:p>
    <w:p>
      <w:pPr>
        <w:pStyle w:val="698"/>
        <w:numPr>
          <w:ilvl w:val="0"/>
          <w:numId w:val="0"/>
        </w:numPr>
        <w:jc w:val="center"/>
        <w:rPr>
          <w:rFonts w:hint="eastAsia" w:ascii="宋体" w:hAnsi="宋体" w:eastAsia="Arial" w:cs="宋体"/>
          <w:b/>
          <w:color w:val="auto"/>
          <w:sz w:val="44"/>
          <w:szCs w:val="44"/>
          <w:lang w:val="en-US" w:eastAsia="zh-CN" w:bidi="ar-SA"/>
        </w:rPr>
        <w:outlineLvl w:val="0"/>
      </w:pPr>
      <w:r/>
      <w:bookmarkStart w:id="124" w:name="_Toc10059"/>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r>
      <w:r/>
    </w:p>
    <w:p>
      <w:pPr>
        <w:pStyle w:val="698"/>
        <w:numPr>
          <w:ilvl w:val="0"/>
          <w:numId w:val="0"/>
        </w:numPr>
        <w:jc w:val="center"/>
        <w:rPr>
          <w:rFonts w:hint="eastAsia"/>
          <w:color w:val="auto"/>
        </w:rPr>
        <w:outlineLvl w:val="0"/>
      </w:pPr>
      <w:r>
        <w:rPr>
          <w:rFonts w:hint="eastAsia" w:ascii="宋体" w:hAnsi="宋体" w:eastAsia="Arial" w:cs="宋体"/>
          <w:b/>
          <w:color w:val="auto"/>
          <w:sz w:val="44"/>
          <w:szCs w:val="44"/>
          <w:lang w:val="en-US" w:eastAsia="zh-CN" w:bidi="ar-SA"/>
        </w:rPr>
        <w:t xml:space="preserve">第五部分</w:t>
      </w:r>
      <w:r>
        <w:rPr>
          <w:rFonts w:hint="eastAsia"/>
          <w:color w:val="auto"/>
        </w:rPr>
        <w:t xml:space="preserve">合同格式及条款</w:t>
      </w:r>
      <w:bookmarkEnd w:id="121"/>
      <w:r/>
      <w:bookmarkEnd w:id="124"/>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00" w:lineRule="auto"/>
        <w:widowControl w:val="off"/>
        <w:rPr>
          <w:rFonts w:hint="eastAsia" w:ascii="宋体" w:hAnsi="宋体" w:eastAsia="宋体" w:cs="宋体"/>
          <w:b/>
          <w:color w:val="auto"/>
          <w:spacing w:val="-2"/>
          <w:sz w:val="24"/>
          <w:szCs w:val="24"/>
          <w:highlight w:val="none"/>
          <w:lang w:eastAsia="zh-CN"/>
        </w:rPr>
      </w:pPr>
      <w:r/>
      <w:bookmarkStart w:id="125" w:name="_Toc26546"/>
      <w:r/>
      <w:bookmarkStart w:id="126" w:name="_Toc29724"/>
      <w:r/>
      <w:bookmarkStart w:id="127" w:name="_Toc514054483"/>
      <w:r>
        <w:rPr>
          <w:rFonts w:hint="eastAsia" w:ascii="宋体" w:hAnsi="宋体" w:eastAsia="宋体" w:cs="宋体"/>
          <w:b/>
          <w:color w:val="auto"/>
          <w:spacing w:val="-2"/>
          <w:sz w:val="24"/>
          <w:szCs w:val="24"/>
          <w:highlight w:val="none"/>
          <w:lang w:eastAsia="zh-CN"/>
        </w:rPr>
        <w:t xml:space="preserve">设备维保合同</w:t>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版本号：设备维保第1版（20250929定稿）</w:t>
      </w:r>
      <w:r/>
    </w:p>
    <w:p>
      <w:pPr>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审计编号：</w:t>
      </w:r>
      <w:r/>
    </w:p>
    <w:p>
      <w:pPr>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p>
    <w:p>
      <w:pP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扬州大学附属医院</w:t>
      </w:r>
      <w:r/>
    </w:p>
    <w:p>
      <w:pP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-914400</wp:posOffset>
                </wp:positionH>
                <wp:positionV relativeFrom="paragraph">
                  <wp:posOffset>274955</wp:posOffset>
                </wp:positionV>
                <wp:extent cx="635" cy="635"/>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ln w="9525">
                          <a:solidFill>
                            <a:srgbClr val="000000"/>
                          </a:solidFill>
                          <a:prstDash val="soli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72.0pt,21.6pt" to="-72.0pt,21.7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-731520</wp:posOffset>
                </wp:positionH>
                <wp:positionV relativeFrom="paragraph">
                  <wp:posOffset>76835</wp:posOffset>
                </wp:positionV>
                <wp:extent cx="635" cy="127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V="1">
                          <a:off x="0" y="0"/>
                          <a:ext cx="635" cy="1270"/>
                        </a:xfrm>
                        <a:prstGeom prst="line">
                          <a:avLst/>
                        </a:prstGeom>
                        <a:ln w="12700">
                          <a:solidFill>
                            <a:srgbClr val="000000"/>
                          </a:solidFill>
                          <a:prstDash val="soli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57.6pt,6.0pt" to="-57.5pt,6.1pt" filled="f" strokecolor="#000000" strokeweight="1.00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1463040</wp:posOffset>
                </wp:positionH>
                <wp:positionV relativeFrom="paragraph">
                  <wp:posOffset>2804795</wp:posOffset>
                </wp:positionV>
                <wp:extent cx="635" cy="635"/>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ln w="9525">
                          <a:solidFill>
                            <a:srgbClr val="000000"/>
                          </a:solidFill>
                          <a:prstDash val="soli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115.2pt,220.8pt" to="115.2pt,220.9pt" filled="f" strokecolor="#000000" strokeweight="0.75pt">
                <v:stroke dashstyle="solid"/>
              </v:line>
            </w:pict>
          </mc:Fallback>
        </mc:AlternateConten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p>
    <w:p>
      <w:pPr>
        <w:ind w:firstLine="425"/>
        <w:keepLines w:val="0"/>
        <w:keepNext w:val="0"/>
        <w:pageBreakBefore w:val="0"/>
        <w:spacing w:line="30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甲乙双方经过平等协商，就乙方</w:t>
      </w:r>
      <w:r>
        <w:rPr>
          <w:rFonts w:hint="eastAsia" w:ascii="宋体" w:hAnsi="宋体" w:eastAsia="宋体" w:cs="宋体"/>
          <w:color w:val="auto"/>
          <w:sz w:val="24"/>
          <w:szCs w:val="24"/>
          <w:highlight w:val="none"/>
          <w:lang w:val="en-US" w:eastAsia="zh-CN"/>
        </w:rPr>
        <w:t xml:space="preserve">为甲方</w:t>
      </w:r>
      <w:r>
        <w:rPr>
          <w:rFonts w:hint="eastAsia" w:ascii="宋体" w:hAnsi="宋体" w:eastAsia="宋体" w:cs="宋体"/>
          <w:color w:val="auto"/>
          <w:sz w:val="24"/>
          <w:szCs w:val="24"/>
          <w:highlight w:val="none"/>
          <w:lang w:eastAsia="zh-CN"/>
        </w:rPr>
        <w:t xml:space="preserve">医疗设备保修服务事宜达成本保修服务合同 (以下简称“合同”)。签订本合同，具体如下：</w:t>
      </w:r>
      <w:r/>
    </w:p>
    <w:p>
      <w:pPr>
        <w:numPr>
          <w:ilvl w:val="0"/>
          <w:numId w:val="8"/>
        </w:numPr>
        <w:ind w:left="420" w:firstLine="0"/>
        <w:keepLines w:val="0"/>
        <w:keepNext w:val="0"/>
        <w:pageBreakBefore w:val="0"/>
        <w:spacing w:line="300" w:lineRule="auto"/>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lang w:eastAsia="zh-CN"/>
        </w:rPr>
        <w:t xml:space="preserve">对设备的保修服务</w:t>
      </w:r>
      <w:r/>
    </w:p>
    <w:p>
      <w:pPr>
        <w:numPr>
          <w:ilvl w:val="1"/>
          <w:numId w:val="9"/>
        </w:numPr>
        <w:keepLines w:val="0"/>
        <w:keepNext w:val="0"/>
        <w:pageBreakBefore w:val="0"/>
        <w:spacing w:line="300" w:lineRule="auto"/>
        <w:widowControl w:val="off"/>
        <w:tabs>
          <w:tab w:val="left" w:pos="425" w:leader="none"/>
          <w:tab w:val="left" w:pos="850" w:leader="none"/>
          <w:tab w:val="left" w:pos="171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合同有效日期为：</w:t>
      </w:r>
      <w:r>
        <w:rPr>
          <w:rFonts w:hint="eastAsia" w:ascii="宋体" w:hAnsi="宋体" w:eastAsia="宋体" w:cs="宋体"/>
          <w:b/>
          <w:color w:val="auto"/>
          <w:sz w:val="24"/>
          <w:szCs w:val="24"/>
          <w:highlight w:val="none"/>
          <w:lang w:val="en-US" w:eastAsia="zh-CN"/>
        </w:rPr>
        <w:t xml:space="preserve">  年，自  </w:t>
      </w:r>
      <w:r>
        <w:rPr>
          <w:rFonts w:hint="eastAsia" w:ascii="宋体" w:hAnsi="宋体" w:eastAsia="宋体" w:cs="宋体"/>
          <w:b/>
          <w:color w:val="auto"/>
          <w:sz w:val="24"/>
          <w:szCs w:val="24"/>
          <w:highlight w:val="none"/>
          <w:lang w:eastAsia="zh-CN"/>
        </w:rPr>
        <w:t xml:space="preserve">年</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月</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日</w:t>
      </w:r>
      <w:r>
        <w:rPr>
          <w:rFonts w:hint="eastAsia" w:ascii="宋体" w:hAnsi="宋体" w:eastAsia="宋体" w:cs="宋体"/>
          <w:b/>
          <w:color w:val="auto"/>
          <w:sz w:val="24"/>
          <w:szCs w:val="24"/>
          <w:highlight w:val="none"/>
          <w:lang w:val="en-US" w:eastAsia="zh-CN"/>
        </w:rPr>
        <w:t xml:space="preserve">至   </w:t>
      </w:r>
      <w:r>
        <w:rPr>
          <w:rFonts w:hint="eastAsia" w:ascii="宋体" w:hAnsi="宋体" w:eastAsia="宋体" w:cs="宋体"/>
          <w:b/>
          <w:color w:val="auto"/>
          <w:sz w:val="24"/>
          <w:szCs w:val="24"/>
          <w:highlight w:val="none"/>
          <w:lang w:eastAsia="zh-CN"/>
        </w:rPr>
        <w:t xml:space="preserve">年</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月</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日</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1.2  维修服务所保设备：</w:t>
      </w:r>
      <w:r/>
    </w:p>
    <w:p>
      <w:pPr>
        <w:ind w:firstLine="480"/>
        <w:keepLines w:val="0"/>
        <w:keepNext w:val="0"/>
        <w:pageBreakBefore w:val="0"/>
        <w:spacing w:before="120" w:after="120"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为</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方对下列清单内设备提供保修服务。</w:t>
      </w:r>
      <w:r/>
    </w:p>
    <w:tbl>
      <w:tblPr>
        <w:tblStyle w:val="708"/>
        <w:tblW w:w="8255" w:type="dxa"/>
        <w:jc w:val="center"/>
        <w:tblLayout w:type="fixed"/>
        <w:tblCellMar>
          <w:left w:w="108" w:type="dxa"/>
          <w:top w:w="0" w:type="dxa"/>
          <w:right w:w="108" w:type="dxa"/>
          <w:bottom w:w="0" w:type="dxa"/>
        </w:tblCellMar>
        <w:tblLook w:val="04A0" w:firstRow="1" w:lastRow="0" w:firstColumn="1" w:lastColumn="0" w:noHBand="0" w:noVBand="1"/>
      </w:tblPr>
      <w:tblGrid>
        <w:gridCol w:w="671"/>
        <w:gridCol w:w="1540"/>
        <w:gridCol w:w="2657"/>
        <w:gridCol w:w="1500"/>
        <w:gridCol w:w="751"/>
        <w:gridCol w:w="1136"/>
      </w:tblGrid>
      <w:tr>
        <w:trPr>
          <w:jc w:val="center"/>
          <w:trHeight w:val="304"/>
        </w:trPr>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设备品牌型号</w:t>
            </w:r>
            <w:r/>
          </w:p>
        </w:tc>
        <w:tc>
          <w:tcPr>
            <w:tcBorders>
              <w:top w:val="single" w:color="auto" w:sz="4" w:space="0"/>
              <w:left w:val="single" w:color="auto" w:sz="4" w:space="0"/>
              <w:bottom w:val="single" w:color="auto" w:sz="4" w:space="0"/>
              <w:right w:val="single" w:color="auto" w:sz="4"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设备名称</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设备编号</w:t>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数量</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单价     (万元）</w:t>
            </w:r>
            <w:r/>
          </w:p>
        </w:tc>
      </w:tr>
      <w:tr>
        <w:trPr>
          <w:jc w:val="center"/>
          <w:trHeight w:val="304"/>
        </w:trPr>
        <w:tc>
          <w:tcPr>
            <w:tcBorders>
              <w:top w:val="single" w:color="auto"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Borders>
              <w:top w:val="single" w:color="auto" w:sz="4" w:space="0"/>
              <w:left w:val="none" w:color="000000" w:sz="4" w:space="0"/>
              <w:bottom w:val="single" w:color="auto" w:sz="4" w:space="0"/>
              <w:right w:val="single" w:color="auto" w:sz="8"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27"/>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Borders>
              <w:top w:val="none" w:color="000000" w:sz="4" w:space="0"/>
              <w:left w:val="none" w:color="000000" w:sz="4" w:space="0"/>
              <w:bottom w:val="single" w:color="auto" w:sz="4" w:space="0"/>
              <w:right w:val="single" w:color="auto" w:sz="8"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bl>
    <w:p>
      <w:pPr>
        <w:numPr>
          <w:ilvl w:val="0"/>
          <w:numId w:val="10"/>
        </w:numPr>
        <w:ind w:left="640" w:hanging="220"/>
        <w:keepLines w:val="0"/>
        <w:keepNext w:val="0"/>
        <w:pageBreakBefore w:val="0"/>
        <w:spacing w:before="60" w:line="300" w:lineRule="auto"/>
        <w:widowControl w:val="off"/>
        <w:tabs>
          <w:tab w:val="clear" w:pos="13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保证在维保期内免费为</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的上述设备进行保养和故障维修等服务。</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1.3  维修服务内容及说明</w:t>
      </w:r>
      <w:r/>
    </w:p>
    <w:p>
      <w:pPr>
        <w:ind w:left="0" w:firstLine="45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a)服务内容:标准型保修，包括定期保养和故障维修。</w:t>
      </w:r>
      <w:r/>
    </w:p>
    <w:p>
      <w:pPr>
        <w:ind w:left="210" w:firstLine="21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bookmarkStart w:id="128" w:name="auto_fouce_3"/>
      <w:r>
        <w:rPr>
          <w:rFonts w:hint="eastAsia" w:ascii="宋体" w:hAnsi="宋体" w:eastAsia="宋体" w:cs="宋体"/>
          <w:color w:val="auto"/>
          <w:sz w:val="24"/>
          <w:szCs w:val="24"/>
          <w:highlight w:val="none"/>
          <w:lang w:eastAsia="zh-CN"/>
        </w:rPr>
        <w:t xml:space="preserve">b)服务时间:周一至周五9:00至18:00，周六上午9:00至12:00,国家法定假日除外。</w:t>
      </w:r>
      <w:bookmarkStart w:id="129" w:name="auto_fouce_4"/>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紧急响应机制：对于危及患者生命安全的紧急故障，乙方应接到通知后2小时内抵达现场，该时段服务不另行收费。</w:t>
      </w:r>
      <w:bookmarkEnd w:id="129"/>
      <w:r>
        <w:rPr>
          <w:rFonts w:hint="eastAsia" w:ascii="宋体" w:hAnsi="宋体" w:eastAsia="宋体" w:cs="宋体"/>
          <w:color w:val="auto"/>
          <w:sz w:val="24"/>
          <w:szCs w:val="24"/>
          <w:highlight w:val="none"/>
          <w:lang w:eastAsia="zh-CN"/>
        </w:rPr>
        <w:t xml:space="preserve">甲方如遇设备紧急故障影响医疗服务，乙方应在接到甲方通知后2小时内响应并协助处理，必要时安排工程师现场服务，服务时间不受上述限制。</w:t>
      </w:r>
      <w:bookmarkEnd w:id="128"/>
      <w:r/>
      <w:r/>
    </w:p>
    <w:p>
      <w:pPr>
        <w:ind w:left="0" w:firstLine="45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bookmarkStart w:id="130" w:name="auto_fouce_5"/>
      <w:r>
        <w:rPr>
          <w:rFonts w:hint="eastAsia" w:ascii="宋体" w:hAnsi="宋体" w:eastAsia="宋体" w:cs="宋体"/>
          <w:color w:val="auto"/>
          <w:sz w:val="24"/>
          <w:szCs w:val="24"/>
          <w:highlight w:val="none"/>
          <w:lang w:eastAsia="zh-CN"/>
        </w:rPr>
        <w:t xml:space="preserve">c)定期保养：</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方每季度至少进行一次全面预防性保养（全年不少于4次），如因</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方原因导致保养无法进行(除设备故障、维修等外)，</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方不承担相应的责任。</w:t>
      </w:r>
      <w:bookmarkEnd w:id="130"/>
      <w:r/>
      <w:r/>
    </w:p>
    <w:p>
      <w:pPr>
        <w:numPr>
          <w:ilvl w:val="0"/>
          <w:numId w:val="0"/>
        </w:numPr>
        <w:ind w:left="399"/>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d</w:t>
      </w:r>
      <w:r>
        <w:rPr>
          <w:rFonts w:hint="eastAsia" w:ascii="宋体" w:hAnsi="宋体" w:eastAsia="宋体" w:cs="宋体"/>
          <w:color w:val="auto"/>
          <w:sz w:val="24"/>
          <w:szCs w:val="24"/>
          <w:highlight w:val="none"/>
          <w:lang w:eastAsia="zh-CN"/>
        </w:rPr>
        <w:t xml:space="preserve">）故障维修:乙方为</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方提供在线支持和现场检修，零备件更换等维保服务。</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Ⅰ)在线支持：</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方有责任为</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方的工程师分析和维修设备。</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方拨打维修热线之后，</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方在</w:t>
      </w:r>
      <w:r>
        <w:rPr>
          <w:rFonts w:hint="eastAsia" w:ascii="宋体" w:hAnsi="宋体" w:eastAsia="宋体" w:cs="宋体"/>
          <w:color w:val="auto"/>
          <w:sz w:val="24"/>
          <w:szCs w:val="24"/>
          <w:highlight w:val="none"/>
          <w:u w:val="single"/>
          <w:lang w:eastAsia="zh-CN"/>
        </w:rPr>
        <w:t xml:space="preserve">4</w:t>
      </w:r>
      <w:r>
        <w:rPr>
          <w:rFonts w:hint="eastAsia" w:ascii="宋体" w:hAnsi="宋体" w:eastAsia="宋体" w:cs="宋体"/>
          <w:color w:val="auto"/>
          <w:sz w:val="24"/>
          <w:szCs w:val="24"/>
          <w:highlight w:val="none"/>
          <w:lang w:eastAsia="zh-CN"/>
        </w:rPr>
        <w:t xml:space="preserve">小时之内提供电话支援，由</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方工程师在线提供技术支持，答疑。</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方未按照乙方在线支持的要求进行操作造成设备损害的，</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方不承担任何赔偿责任。</w:t>
      </w:r>
      <w:r/>
    </w:p>
    <w:p>
      <w:pPr>
        <w:ind w:left="0" w:firstLine="45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Ⅱ)检修：</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1)若故障在电话指导下仍不能解决，双方可以协商具体到场维修或发至</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方维修，</w:t>
      </w:r>
      <w:bookmarkStart w:id="131" w:name="auto_fouce_8"/>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方应当在24小时内提供同等性能备用设备，以保证医院正常开展工作。</w:t>
      </w:r>
      <w:bookmarkEnd w:id="131"/>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2)保修期内，</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方提供的服务以送修服务为主，</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方应尽快地将需维修的设备运送至</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方所指定的地点。如果</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方需</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方提供现场服务，则需向乙方申请，</w:t>
      </w:r>
      <w:bookmarkStart w:id="132" w:name="auto_fouce_11"/>
      <w:r>
        <w:rPr>
          <w:rFonts w:hint="eastAsia" w:ascii="宋体" w:hAnsi="宋体" w:eastAsia="宋体" w:cs="宋体"/>
          <w:color w:val="auto"/>
          <w:sz w:val="24"/>
          <w:szCs w:val="24"/>
          <w:highlight w:val="none"/>
          <w:lang w:eastAsia="zh-CN"/>
        </w:rPr>
        <w:t xml:space="preserve">乙方应在接到正式报修通知后24小时（含非工作日）内完成故障诊断并派遣工程师到达现场。</w:t>
      </w:r>
      <w:bookmarkEnd w:id="132"/>
      <w:r>
        <w:rPr>
          <w:rFonts w:hint="eastAsia" w:ascii="宋体" w:hAnsi="宋体" w:eastAsia="宋体" w:cs="宋体"/>
          <w:color w:val="auto"/>
          <w:sz w:val="24"/>
          <w:szCs w:val="24"/>
          <w:highlight w:val="none"/>
          <w:lang w:eastAsia="zh-CN"/>
        </w:rPr>
        <w:t xml:space="preserve">如因乙方原因影响医院正常工作，应承担所有损失。</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Ⅲ)零备件更换：</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方在必要时为</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方免费更换设备中自然损坏的零备件。是否需要更换零备件须视</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方的检测结果和具体情况由</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方认可而定。</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注1：零件更换后，若本保修承诺余下的保修期限大于3个月，则该零件保修期限至本保修协议期满为止。</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注2：零件更换后，若本保修承诺余下的保修期限小于3个月，则该零件保修期限为更换日期后三个月。</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方须将更换下来的损坏的旧零件无偿交给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方处理（仅限免费更换的零配件）。</w:t>
      </w:r>
      <w:bookmarkStart w:id="133" w:name="auto_fouce_14"/>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2)更换零配件应提供原厂质量检测报告及适配证明文件。</w:t>
      </w:r>
      <w:bookmarkEnd w:id="133"/>
      <w:r/>
      <w:r/>
    </w:p>
    <w:p>
      <w:pPr>
        <w:ind w:left="0" w:firstLine="456"/>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bookmarkStart w:id="134" w:name="auto_fouce_15"/>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方根据检测结果和具体情况判断明显为人为损坏的零备件，不在本项规定的免费更换的范围内。如甲方对乙方认定结果有异议，双方应协商解决，协商不成时可委托第三方专业机构鉴定，鉴定费用由责任方承担。</w:t>
      </w:r>
      <w:bookmarkEnd w:id="134"/>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方要求</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方更换的，应该向</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方另外支付更换零备件的费用。</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1.4 付款金额：</w:t>
      </w:r>
      <w:r/>
    </w:p>
    <w:p>
      <w:pPr>
        <w:pStyle w:val="731"/>
        <w:keepLines w:val="0"/>
        <w:keepNext w:val="0"/>
        <w:pageBreakBefore w:val="0"/>
        <w:spacing w:after="150" w:line="300" w:lineRule="auto"/>
        <w:shd w:val="clear" w:color="auto" w:fill="ffffff"/>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本合同第1.2条约定的保修服务费用总计为</w:t>
      </w:r>
      <w:r>
        <w:rPr>
          <w:rFonts w:hint="eastAsia" w:ascii="宋体" w:hAnsi="宋体" w:eastAsia="宋体" w:cs="宋体"/>
          <w:b/>
          <w:bCs/>
          <w:color w:val="auto"/>
          <w:sz w:val="24"/>
          <w:szCs w:val="24"/>
          <w:highlight w:val="none"/>
          <w:u w:val="single"/>
        </w:rPr>
        <w:t xml:space="preserve">人民币</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shd w:val="clear" w:color="auto" w:fill="ffffff"/>
        </w:rPr>
        <w:t xml:space="preserve">元</w:t>
      </w:r>
      <w:r>
        <w:rPr>
          <w:rFonts w:hint="eastAsia" w:ascii="宋体" w:hAnsi="宋体" w:eastAsia="宋体" w:cs="宋体"/>
          <w:b/>
          <w:bCs/>
          <w:color w:val="auto"/>
          <w:sz w:val="24"/>
          <w:szCs w:val="24"/>
          <w:highlight w:val="none"/>
          <w:u w:val="single"/>
        </w:rPr>
        <w:t xml:space="preserve">整</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1.5 付款方式: </w:t>
      </w:r>
      <w:r/>
    </w:p>
    <w:p>
      <w:pPr>
        <w:ind w:firstLine="480"/>
        <w:keepLines w:val="0"/>
        <w:keepNext w:val="0"/>
        <w:pageBreakBefore w:val="0"/>
        <w:spacing w:after="120"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一年两次，</w:t>
      </w:r>
      <w:bookmarkStart w:id="135" w:name="auto_fouce_16"/>
      <w:r>
        <w:rPr>
          <w:rFonts w:hint="eastAsia" w:ascii="宋体" w:hAnsi="宋体" w:eastAsia="宋体" w:cs="宋体"/>
          <w:color w:val="auto"/>
          <w:sz w:val="24"/>
          <w:szCs w:val="24"/>
          <w:highlight w:val="none"/>
          <w:lang w:val="en-US" w:eastAsia="zh-CN"/>
        </w:rPr>
        <w:t xml:space="preserve">合同签字盖章，服务满六个月且收到服务发票后20个工作日内付50%当年款，服务满一年且收到服务发票后20个工作日再付50%当年款。</w:t>
      </w:r>
      <w:bookmarkEnd w:id="135"/>
      <w:r>
        <w:rPr>
          <w:rFonts w:hint="eastAsia" w:ascii="宋体" w:hAnsi="宋体" w:eastAsia="宋体" w:cs="宋体"/>
          <w:color w:val="auto"/>
          <w:sz w:val="24"/>
          <w:szCs w:val="24"/>
          <w:highlight w:val="none"/>
          <w:lang w:val="en-US" w:eastAsia="zh-CN"/>
        </w:rPr>
        <w:t xml:space="preserve">若乙方开票不及时或存在违约行为，甲方有权拒付，由此造成的责任和损失由乙方承担。</w:t>
      </w:r>
      <w:r/>
    </w:p>
    <w:p>
      <w:pPr>
        <w:numPr>
          <w:ilvl w:val="0"/>
          <w:numId w:val="11"/>
        </w:numPr>
        <w:ind w:left="720" w:hanging="300"/>
        <w:keepLines w:val="0"/>
        <w:keepNext w:val="0"/>
        <w:pageBreakBefore w:val="0"/>
        <w:spacing w:line="300" w:lineRule="auto"/>
        <w:widowControl w:val="off"/>
        <w:tabs>
          <w:tab w:val="left" w:pos="425" w:leader="none"/>
          <w:tab w:val="clear" w:pos="720" w:leader="none"/>
          <w:tab w:val="left" w:pos="800"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豁免及限制</w:t>
      </w:r>
      <w:r/>
    </w:p>
    <w:p>
      <w:pPr>
        <w:pStyle w:val="713"/>
        <w:ind w:left="0" w:firstLine="456"/>
        <w:jc w:val="both"/>
        <w:keepLines w:val="0"/>
        <w:keepNext w:val="0"/>
        <w:pageBreakBefore w:val="0"/>
        <w:spacing w:after="0" w:line="360" w:lineRule="auto"/>
        <w:widowControl w:val="off"/>
        <w:tabs>
          <w:tab w:val="left" w:pos="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.1由于以下情况发生时,</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方不负责提供本合同第1.3条规定的保修服务：</w:t>
      </w:r>
      <w:r/>
    </w:p>
    <w:p>
      <w:pPr>
        <w:pStyle w:val="713"/>
        <w:ind w:left="0" w:firstLine="456"/>
        <w:keepLines w:val="0"/>
        <w:keepNext w:val="0"/>
        <w:pageBreakBefore w:val="0"/>
        <w:spacing w:after="0" w:line="360" w:lineRule="auto"/>
        <w:tabs>
          <w:tab w:val="left" w:pos="10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2.1.1</w:t>
      </w:r>
      <w:bookmarkStart w:id="136" w:name="auto_fouce_18"/>
      <w:r>
        <w:rPr>
          <w:rFonts w:hint="eastAsia" w:ascii="宋体" w:hAnsi="宋体" w:eastAsia="宋体" w:cs="宋体"/>
          <w:color w:val="auto"/>
          <w:sz w:val="24"/>
          <w:szCs w:val="24"/>
          <w:highlight w:val="none"/>
        </w:rPr>
        <w:t xml:space="preserve">不可抗力事件。包括但不限于：火灾、雷电、洪水、龙卷风、冰雹、地震、爆炸、房屋倒塌、暴乱、坠机及撞车、蓄意破坏、缺乏燃料或水电、劳资纠纷、罢工和停工等等。</w:t>
      </w:r>
      <w:r>
        <w:rPr>
          <w:rFonts w:hint="eastAsia" w:ascii="宋体" w:hAnsi="宋体" w:eastAsia="宋体" w:cs="宋体"/>
          <w:color w:val="auto"/>
          <w:sz w:val="24"/>
          <w:szCs w:val="24"/>
          <w:highlight w:val="none"/>
          <w:lang w:eastAsia="zh-CN"/>
        </w:rPr>
        <w:t xml:space="preserve">发生不可抗力事件时，受影响方应在事件发生后3个工作日内书面通知对方，并提供相关证明材料。双方应协商合理的后续处理方案，最大限度减少甲方损失。</w:t>
      </w:r>
      <w:bookmarkEnd w:id="136"/>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方自行安装软件、电脑病毒侵入等所造成的设备故障。</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2.1.3</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方自行搬迁机器不当造成的设备损坏。</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bookmarkStart w:id="137" w:name="auto_fouce_19"/>
      <w:r>
        <w:rPr>
          <w:rFonts w:hint="eastAsia" w:ascii="宋体" w:hAnsi="宋体" w:eastAsia="宋体" w:cs="宋体"/>
          <w:color w:val="auto"/>
          <w:sz w:val="24"/>
          <w:szCs w:val="24"/>
          <w:highlight w:val="none"/>
          <w:lang w:val="en-GB" w:eastAsia="zh-CN"/>
        </w:rPr>
        <w:t xml:space="preserve">2.1.4</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方使用非甲方零件或耗材造成的设备故障或质量问题（经乙方书面确认不兼容的第三方配件除外）。</w:t>
      </w:r>
      <w:bookmarkEnd w:id="137"/>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2.1.5</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方自行拆修不当，造成的设备损坏。</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2.2本合同不包括下列服务项目。</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方如果要求</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val="en-GB" w:eastAsia="zh-CN"/>
        </w:rPr>
        <w:t xml:space="preserve">方提供下列服务，则按规定的服务费用标准另行计费，同时</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方应承担由此产生的其它费用以及保险费。</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2.2.1</w:t>
      </w:r>
      <w:r>
        <w:rPr>
          <w:rFonts w:hint="eastAsia" w:ascii="宋体" w:hAnsi="宋体" w:eastAsia="宋体" w:cs="宋体"/>
          <w:color w:val="auto"/>
          <w:sz w:val="24"/>
          <w:szCs w:val="24"/>
          <w:highlight w:val="none"/>
          <w:lang w:val="en-US" w:eastAsia="zh-CN"/>
        </w:rPr>
        <w:t xml:space="preserve">设备或部分设备甲方未经乙方拆检</w:t>
      </w:r>
      <w:r>
        <w:rPr>
          <w:rFonts w:hint="eastAsia" w:ascii="宋体" w:hAnsi="宋体" w:eastAsia="宋体" w:cs="宋体"/>
          <w:color w:val="auto"/>
          <w:sz w:val="24"/>
          <w:szCs w:val="24"/>
          <w:highlight w:val="none"/>
          <w:lang w:val="en-GB" w:eastAsia="zh-CN"/>
        </w:rPr>
        <w:t xml:space="preserve">、翻修。</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GB" w:eastAsia="zh-CN"/>
        </w:rPr>
        <w:t xml:space="preserve">2.2.2非</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val="en-GB" w:eastAsia="zh-CN"/>
        </w:rPr>
        <w:t xml:space="preserve">方指派的或</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方自行邀请的第三方或者</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方自己修理、调整机器、换装零件、改装机器及配件原因造成机器损坏而需</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val="en-GB" w:eastAsia="zh-CN"/>
        </w:rPr>
        <w:t xml:space="preserve">方维护的。</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GB" w:eastAsia="zh-CN"/>
        </w:rPr>
        <w:t xml:space="preserve">2.2.3</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GB" w:eastAsia="zh-CN"/>
        </w:rPr>
        <w:t xml:space="preserve">或其工作人员未遵照保养及操作手册或说明书上的程序进行操作所引起的设备故障。</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2.2.4本合同规定的服务项目范围以外的其它维修服务。</w:t>
      </w:r>
      <w:r/>
    </w:p>
    <w:p>
      <w:pPr>
        <w:numPr>
          <w:ilvl w:val="0"/>
          <w:numId w:val="0"/>
        </w:numPr>
        <w:ind w:firstLine="48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第3条双方责任</w:t>
      </w:r>
      <w:r/>
    </w:p>
    <w:p>
      <w:pPr>
        <w:numPr>
          <w:ilvl w:val="0"/>
          <w:numId w:val="0"/>
        </w:numPr>
        <w:ind w:left="0" w:firstLine="48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3.1乙方责任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3.1.1</w:t>
      </w:r>
      <w:bookmarkStart w:id="138" w:name="auto_fouce_20"/>
      <w:r>
        <w:rPr>
          <w:rFonts w:hint="eastAsia" w:ascii="宋体" w:hAnsi="宋体" w:eastAsia="宋体" w:cs="宋体"/>
          <w:color w:val="auto"/>
          <w:sz w:val="24"/>
          <w:szCs w:val="24"/>
          <w:highlight w:val="none"/>
          <w:lang w:eastAsia="zh-CN"/>
        </w:rPr>
        <w:t xml:space="preserve">乙方保证每季度实施不少于1次标准化深度保养，并填写保养记录交</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方签字确认。甲方有权对保养记录进行留存和复印，作为后续服务质量追溯和维权依据。</w:t>
      </w:r>
      <w:bookmarkEnd w:id="138"/>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3.1.2乙方根据</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方设备故障的报修通知，应在4小时内提供电话支援，由乙方工程师在线提供技术支持，答疑。</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3.1.3若故障在电话指导下仍不能解决，</w:t>
      </w:r>
      <w:bookmarkStart w:id="139" w:name="auto_fouce_21"/>
      <w:r>
        <w:rPr>
          <w:rFonts w:hint="eastAsia" w:ascii="宋体" w:hAnsi="宋体" w:eastAsia="宋体" w:cs="宋体"/>
          <w:color w:val="auto"/>
          <w:sz w:val="24"/>
          <w:szCs w:val="24"/>
          <w:highlight w:val="none"/>
          <w:lang w:eastAsia="zh-CN"/>
        </w:rPr>
        <w:t xml:space="preserve">乙方应4小时内到达甲方现场维修，保证医院正常开展工作。若乙方未按上述时限到场，每延误12小时，甲方有权按单台设备年服务费的5%向乙方收取违约金。</w:t>
      </w:r>
      <w:bookmarkEnd w:id="139"/>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3.1.4乙方在维保期内上门维修不收取任何费用，乙方保证上门维修根据故障情况上门次数没有限制。</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3.1.5乙方承诺为甲方完成技术服务的负责人，是在相关医疗设备技术服务方面有长期实践经验的高级工程师；在设备故障排除后，性能指标与该机器生产厂家提供的性能指标相符。</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3.1.6乙方承诺对设备图像进行定期校准，保证最佳图像质量。</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3.1.7乙方承诺保证开机率为95%（按照365天/年计），少工作一天，乙方承诺为客户顺延十天保修期；开机率定义如下：</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1）“正常扫描时间”的定义：每日24小时；</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2）“停机时间”的定义：由于设备故障所致不能正常扫描的“非正常扫描时间”；</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对于甲方未及时通知乙方或由于配置的外围设备的原因造成的停机；或由于人为失误，破坏，战争，自然灾害及运行环境不符合设备要求等非正常使用所造成的停机；对于由于战争，自然灾害等造成的电讯或交通中断及乙方人员遇声明安全不能保证的特殊情况所造成的延误；以上停机及延误，乙方不负责任且不计入停机时间；</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4）除以上所规定的停机外，由于设备故障所造成的正常扫描时间内的停机，以小时为单位进行累计。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3.1.8乙方承诺若不能在五天内修复故障，医院有权请第三方维修公司维修，所发生的一切费用由乙方负责。</w:t>
      </w:r>
      <w:r/>
    </w:p>
    <w:p>
      <w:pPr>
        <w:numPr>
          <w:ilvl w:val="0"/>
          <w:numId w:val="0"/>
        </w:numPr>
        <w:ind w:firstLine="48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pacing w:val="12"/>
          <w:sz w:val="24"/>
          <w:szCs w:val="24"/>
          <w:highlight w:val="none"/>
          <w:lang w:eastAsia="zh-CN"/>
        </w:rPr>
      </w:pPr>
      <w:r>
        <w:rPr>
          <w:rFonts w:hint="eastAsia" w:ascii="宋体" w:hAnsi="宋体" w:eastAsia="宋体" w:cs="宋体"/>
          <w:b/>
          <w:color w:val="auto"/>
          <w:sz w:val="24"/>
          <w:szCs w:val="24"/>
          <w:highlight w:val="none"/>
          <w:lang w:eastAsia="zh-CN"/>
        </w:rPr>
        <w:t xml:space="preserve">3.2甲方责任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3.2.1</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方保证机器所需电压正常、无干扰、确保照明和维修工作环境、确保洁净无尘和操作空间环境符合设备环境要求。</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3.2.2</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方在保修期所提供的信息，</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方应该保密。未经</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方书面同意，甲方不得擅自使用或允许其他单位或个人使用或透露给其他单位或个人。</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3.2.3现场检修时，</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方允许</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方工程师安全地及时充分接触标的设备，使其能够履行自己的义务。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3.2.4</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方在标的设备周围提供充足的工作空间供</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方人员使用，并提供</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方人员随时要求的测试设备和零部件储存保管所需各项合理设施。</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3.2.5为了健康和安全，</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方保证</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方人员及时由一名</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方职工接待并在因本协议而在</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方有关场所逗留期间始终由一名熟悉医院场所和安全制度的</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方职工陪同。</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3.2.6</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方免费为</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方人员提供有关</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方人员在提供服务时正当合理所需的各项设施和服务。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3.2.7</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方负责提供乙方在现场维修时合理所需的通信设施。</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3.2.8</w:t>
      </w:r>
      <w:bookmarkStart w:id="140" w:name="auto_fouce_23"/>
      <w:r>
        <w:rPr>
          <w:rFonts w:hint="eastAsia" w:ascii="宋体" w:hAnsi="宋体" w:eastAsia="宋体" w:cs="宋体"/>
          <w:color w:val="auto"/>
          <w:sz w:val="24"/>
          <w:szCs w:val="24"/>
          <w:highlight w:val="none"/>
          <w:lang w:eastAsia="zh-CN"/>
        </w:rPr>
        <w:t xml:space="preserve">无论在任何情况下，</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均不得将本合同所保设备送至非原厂厂家进行维修。但如乙方未能在合同约定时限内完成维修，或甲方遇紧急情况时，甲方有权自行维修或委托第三方维修，乙方应无条件配合，并不得据此拒绝后续服务或收取额外费用，且应承担由此产生的合理费用。</w:t>
      </w:r>
      <w:bookmarkEnd w:id="140"/>
      <w:r>
        <w:rPr>
          <w:rFonts w:hint="eastAsia" w:ascii="宋体" w:hAnsi="宋体" w:eastAsia="宋体" w:cs="宋体"/>
          <w:color w:val="auto"/>
          <w:sz w:val="24"/>
          <w:szCs w:val="24"/>
          <w:highlight w:val="none"/>
          <w:lang w:eastAsia="zh-CN"/>
        </w:rPr>
        <w:t xml:space="preserve">否则,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方对经过非原厂厂家维修的设备进行维修时,将按正常标准向</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方收取维修费用。</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3.2.9无论在任何情况下,</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方均不得自行拆卸本合同所保设备（</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方未按合同要求履行服务的情况除外）,否则,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方对</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方自行拆卸的设备进行维修时,将按正常标准向</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方收取维修费用。</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3.2.10</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方如果因为使用劣质或不匹配的非原厂内镜附件导致的损坏故障（</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方未按合同要求履行服务的情况除外）,</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方将向</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方收取正常的维修费,而不视为本合同费用。</w:t>
      </w:r>
      <w:r/>
    </w:p>
    <w:p>
      <w:pPr>
        <w:numPr>
          <w:ilvl w:val="0"/>
          <w:numId w:val="0"/>
        </w:numPr>
        <w:ind w:left="0" w:firstLine="48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第4条权利和义务的转让</w:t>
      </w:r>
      <w:r/>
    </w:p>
    <w:p>
      <w:pPr>
        <w:ind w:left="0" w:firstLine="480"/>
        <w:jc w:val="both"/>
        <w:keepLines w:val="0"/>
        <w:keepNext w:val="0"/>
        <w:pageBreakBefore w:val="0"/>
        <w:spacing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合同期内</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方无权将本合同项下权利及义务转让或分包给第三方公司，如因乙方转让或分包权利及义务给</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方造成经济损失，乙方应赔偿所有经济损失并承担合同总价5%的违约金。</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第5条违约责任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5.1任何一方未能履行本合同规定的条款，另一方有权依法提前解除本合同，追究责任方的违约责任，造成的损失由责任方承担。</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5.2如</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方违反本合同规定逾期付款超过30天（乙方未按合同条款履行的情况除外）</w:t>
      </w:r>
      <w:bookmarkStart w:id="141" w:name="auto_fouce_25"/>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方有权提前10天书面通知甲方终止本合同。</w:t>
      </w:r>
      <w:bookmarkEnd w:id="141"/>
      <w:r/>
      <w:r/>
    </w:p>
    <w:p>
      <w:pPr>
        <w:numPr>
          <w:ilvl w:val="0"/>
          <w:numId w:val="0"/>
        </w:numPr>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5.3因</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方的重大过错，导致</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方无法正常使用设备，并造成了实际损失，</w:t>
      </w:r>
      <w:bookmarkStart w:id="142" w:name="auto_fouce_26"/>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方应赔偿</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方因违约造成的直接经济损失，包括但不限于设备停机造成的医疗收入损失、替代设备租赁费用、第三方维修费用及相关合理支出。</w:t>
      </w:r>
      <w:bookmarkEnd w:id="142"/>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5.4乙方应按照合同约定提供技术指定、质量保修等服务，如</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方未能及时提供服务，并在收到</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方的书面警告后未在指定的时间内改正，</w:t>
      </w:r>
      <w:bookmarkStart w:id="143" w:name="auto_fouce_27"/>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有权雇用第三方提供服务，并有权从任何应付给乙方的款项中扣除所发生的费用合同总价20%的违约金，或作为债务从乙方处追回。乙方应赔偿甲方因服务不到位导致的全部直接和间接损失，包括但不限于设备停机造成的医疗收入损失、患者投诉等。</w:t>
      </w:r>
      <w:bookmarkEnd w:id="143"/>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方应加强工作人员的管理，禁止</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方以各种手段腐蚀、贿赂</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方单位工作人员，并将诚信档案记录的工作人员违规不良行为纳入违约行为，如有违反，</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方将停止履行合同，并追究</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方违约责任。</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第6条不可抗力</w:t>
      </w:r>
      <w:r/>
    </w:p>
    <w:p>
      <w:pPr>
        <w:ind w:left="0" w:firstLine="480"/>
        <w:jc w:val="both"/>
        <w:keepLines w:val="0"/>
        <w:keepNext w:val="0"/>
        <w:pageBreakBefore w:val="0"/>
        <w:spacing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如果该被保设备在年保期内遇任何时候因火灾、烟、水灾、地震或地陷或任何不可预见的灾难或任何其它不可抗力事件而被毁坏或破坏，不在乙方保修范围，</w:t>
      </w:r>
      <w:bookmarkStart w:id="144" w:name="auto_fouce_28"/>
      <w:r>
        <w:rPr>
          <w:rFonts w:hint="eastAsia" w:ascii="宋体" w:hAnsi="宋体" w:eastAsia="宋体" w:cs="宋体"/>
          <w:color w:val="auto"/>
          <w:sz w:val="24"/>
          <w:szCs w:val="24"/>
          <w:highlight w:val="none"/>
          <w:lang w:eastAsia="zh-CN"/>
        </w:rPr>
        <w:t xml:space="preserve">但</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方不得提前终止本协议。不可抗力持续超过30日，甲方有权解除合同。不可抗力消除后，乙方应在3个工作日内恢复并继续履行维保服务，保障甲方设备维保权益。</w:t>
      </w:r>
      <w:bookmarkEnd w:id="144"/>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第7条适用法律</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本合同适用中华人民共和国法律。如有未尽事宜，需经双方协商做出补充规定。补充规定与本合同具同等法律效力。</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第8条争议解决</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本合同执行期间如发生争议纠纷，双方应友好协商解决。协商未果的，均应提交</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方所在地有管辖权的人民法院，通过诉讼解决。</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第9条通知</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根据本合同需要发出的全部通知，均须以书面形式发出。</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方对</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方开出的发票、单据及其它通知，如送交或以挂号信寄给</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方地址，即被视为已发出。</w:t>
      </w:r>
      <w:bookmarkStart w:id="145" w:name="auto_fouce_30"/>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方发给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方通知如送交、挂号寄送或通过电子邮件发送至</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方指定邮箱，也即被视为已经送达</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方。乙方应在合同签署时书面确认有效邮箱地址。</w:t>
      </w:r>
      <w:bookmarkEnd w:id="145"/>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第10条保密信息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w:t>
      </w:r>
      <w:bookmarkStart w:id="146" w:name="auto_fouce_32"/>
      <w:r>
        <w:rPr>
          <w:rFonts w:hint="eastAsia" w:ascii="宋体" w:hAnsi="宋体" w:eastAsia="宋体" w:cs="宋体"/>
          <w:color w:val="auto"/>
          <w:sz w:val="24"/>
          <w:szCs w:val="24"/>
          <w:highlight w:val="none"/>
          <w:lang w:eastAsia="zh-CN"/>
        </w:rPr>
        <w:t xml:space="preserve">甲乙双方承认保密信息构成有价值的秘密。乙方应对甲方的所有信息（包括但不限于医疗数据、设备运行数据、患者信息等）承担严格保密义务，未经甲方书面同意不得向任何第三方披露或用于合同约定以外的用途。乙方违反保密义务的，应承担全部法律责任并赔偿甲方损失。</w:t>
      </w:r>
      <w:bookmarkEnd w:id="146"/>
      <w:r>
        <w:rPr>
          <w:rFonts w:hint="eastAsia" w:ascii="宋体" w:hAnsi="宋体" w:eastAsia="宋体" w:cs="宋体"/>
          <w:color w:val="auto"/>
          <w:sz w:val="24"/>
          <w:szCs w:val="24"/>
          <w:highlight w:val="none"/>
          <w:lang w:eastAsia="zh-CN"/>
        </w:rPr>
        <w:t xml:space="preserve">双方同意严格按照本合同的规定使用对方的保密信息，未经对方的事先书面许可，不得向第三方，或允许向第三方直接或间接地透露保密信息。</w:t>
      </w:r>
      <w:bookmarkStart w:id="147" w:name="auto_fouce_33"/>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若任一方违反保密义务，单次泄露按维保设备单台年费200%向守约方支付违约金，且不影响守约方进一步追究损失。</w:t>
      </w:r>
      <w:bookmarkEnd w:id="147"/>
      <w:r>
        <w:rPr>
          <w:rFonts w:hint="eastAsia" w:ascii="宋体" w:hAnsi="宋体" w:eastAsia="宋体" w:cs="宋体"/>
          <w:color w:val="auto"/>
          <w:sz w:val="24"/>
          <w:szCs w:val="24"/>
          <w:highlight w:val="none"/>
          <w:lang w:eastAsia="zh-CN"/>
        </w:rPr>
        <w:t xml:space="preserve">双方同意：</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10.1.1对保密信息保密，并采取所有必要的预防措施（包括但不限于双方采取的用于保护自身保密信息的措施）防止未经授权使用及透露保密信息。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10.1.2不得向第三方提供保密信息或由保密信息衍生的信息。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10.1.3除了本合同确定的使用范围外，不得在其他任何时候使用保密信息。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10.2甲乙双方不负责保护以下信息：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10.2.1已公开的信息。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10.2.2由另一方从不受保密限制的第三方获得的信息。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10.2.3未参考保密信息而由另一方独立开发的信息。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10.2.4依据法律的规定或根据法律赋予的权力可以获取此信息的司法、政府机构的要求必须公开的信息。接到此类要求后的一方，应立即通知另一方,使另一方了解将要披露的内容并提出意见。</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bookmarkStart w:id="148" w:name="auto_fouce_34"/>
      <w:r>
        <w:rPr>
          <w:rFonts w:hint="eastAsia" w:ascii="宋体" w:hAnsi="宋体" w:eastAsia="宋体" w:cs="宋体"/>
          <w:color w:val="auto"/>
          <w:sz w:val="24"/>
          <w:szCs w:val="24"/>
          <w:highlight w:val="none"/>
          <w:lang w:eastAsia="zh-CN"/>
        </w:rPr>
        <w:t xml:space="preserve">10.3本合同约定的双方所承担的保密义务不因本合同的变更、终止而终止，保密义务持续至合同终止后五年。如双方没有对保密期限加以规定，则直至保密信息在本行业中成为公知信息后，本合同约定的保密义务才予以解除。</w:t>
      </w:r>
      <w:bookmarkEnd w:id="148"/>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10.4适用。本条款项下的义务适用于任何保密信息，或根据双方事先或目前合同由一方提供给另一方的其他专有和/或保密信息。</w:t>
      </w:r>
      <w:r/>
    </w:p>
    <w:p>
      <w:pPr>
        <w:numPr>
          <w:ilvl w:val="0"/>
          <w:numId w:val="0"/>
        </w:numPr>
        <w:ind w:left="0" w:firstLine="53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b/>
          <w:color w:val="auto"/>
          <w:spacing w:val="12"/>
          <w:sz w:val="24"/>
          <w:szCs w:val="24"/>
          <w:highlight w:val="none"/>
          <w:lang w:eastAsia="zh-CN"/>
        </w:rPr>
        <w:t xml:space="preserve">第11条</w:t>
      </w:r>
      <w:r>
        <w:rPr>
          <w:rFonts w:hint="eastAsia" w:ascii="宋体" w:hAnsi="宋体" w:eastAsia="宋体" w:cs="宋体"/>
          <w:color w:val="auto"/>
          <w:sz w:val="24"/>
          <w:szCs w:val="24"/>
          <w:highlight w:val="none"/>
          <w:lang w:eastAsia="zh-CN"/>
        </w:rPr>
        <w:t xml:space="preserve">本合同壹式肆份，</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方执叁份，</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方执壹份，具同等法律效力。</w:t>
      </w:r>
      <w:bookmarkStart w:id="149" w:name="auto_fouce_36"/>
      <w:r/>
      <w:r/>
    </w:p>
    <w:p>
      <w:pPr>
        <w:numPr>
          <w:ilvl w:val="0"/>
          <w:numId w:val="0"/>
        </w:numPr>
        <w:ind w:left="0" w:firstLine="48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z w:val="24"/>
          <w:szCs w:val="24"/>
          <w:highlight w:val="none"/>
          <w:lang w:eastAsia="zh-CN"/>
        </w:rPr>
        <w:t xml:space="preserve">本合同附件包括设备清单（含序列号确认函）、廉洁合作协议、服务标准操作规范，附件与本合同具有同等法律效力。</w:t>
      </w:r>
      <w:bookmarkEnd w:id="149"/>
      <w:r>
        <w:rPr>
          <w:rFonts w:hint="eastAsia" w:ascii="宋体" w:hAnsi="宋体" w:eastAsia="宋体" w:cs="宋体"/>
          <w:color w:val="auto"/>
          <w:sz w:val="24"/>
          <w:szCs w:val="24"/>
          <w:highlight w:val="none"/>
          <w:lang w:eastAsia="zh-CN"/>
        </w:rPr>
        <w:t xml:space="preserve">本合同经双方代表签字盖章后生效。</w:t>
      </w:r>
      <w:bookmarkStart w:id="150" w:name="auto_fouce_35"/>
      <w:r>
        <w:rPr>
          <w:rFonts w:hint="eastAsia" w:ascii="宋体" w:hAnsi="宋体" w:eastAsia="宋体" w:cs="宋体"/>
          <w:color w:val="auto"/>
          <w:sz w:val="24"/>
          <w:szCs w:val="24"/>
          <w:highlight w:val="none"/>
          <w:lang w:eastAsia="zh-CN"/>
        </w:rPr>
        <w:t xml:space="preserve">在本合同生效后，由甲方与乙方之前签订的任何关于本合同所约定的设备的保修或维修服务的内容、条款及条件均告无效。甲方有权要求乙方对历史服务履约情况进行书面说明，乙方应如实提供，不得隐瞒或虚假陈述。</w:t>
      </w:r>
      <w:bookmarkEnd w:id="150"/>
      <w:r>
        <w:rPr>
          <w:rFonts w:hint="eastAsia" w:ascii="宋体" w:hAnsi="宋体" w:eastAsia="宋体" w:cs="宋体"/>
          <w:color w:val="auto"/>
          <w:sz w:val="24"/>
          <w:szCs w:val="24"/>
          <w:highlight w:val="none"/>
          <w:lang w:eastAsia="zh-CN"/>
        </w:rPr>
        <w:t xml:space="preserve">双方同意有关设备的保修或维修服务均按本合同的约定执行。</w:t>
      </w:r>
      <w:r/>
    </w:p>
    <w:p>
      <w:pPr>
        <w:jc w:val="both"/>
        <w:spacing w:after="120"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jc w:val="both"/>
        <w:spacing w:after="120"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2" w:firstLine="1"/>
        <w:keepLines w:val="0"/>
        <w:keepNext w:val="0"/>
        <w:pageBreakBefore w:val="0"/>
        <w:spacing w:line="360" w:lineRule="auto"/>
        <w:tabs>
          <w:tab w:val="left" w:pos="4320" w:leader="none"/>
          <w:tab w:val="left" w:pos="4500" w:leader="none"/>
        </w:tabs>
        <w:rPr>
          <w:rFonts w:hint="eastAsia" w:ascii="宋体" w:hAnsi="宋体" w:eastAsia="宋体" w:cs="宋体"/>
          <w:b/>
          <w:color w:val="auto"/>
          <w:spacing w:val="12"/>
          <w:sz w:val="24"/>
          <w:szCs w:val="24"/>
          <w:highlight w:val="none"/>
          <w:u w:val="single"/>
          <w:lang w:eastAsia="zh-CN"/>
        </w:rPr>
      </w:pPr>
      <w:r>
        <w:rPr>
          <w:rFonts w:hint="eastAsia" w:ascii="宋体" w:hAnsi="宋体" w:eastAsia="宋体" w:cs="宋体"/>
          <w:b/>
          <w:color w:val="auto"/>
          <w:spacing w:val="12"/>
          <w:sz w:val="24"/>
          <w:szCs w:val="24"/>
          <w:highlight w:val="none"/>
          <w:lang w:eastAsia="zh-CN"/>
        </w:rPr>
        <w:t xml:space="preserve">甲方（签章）：扬州大学附属医院</w:t>
      </w:r>
      <w:r>
        <w:rPr>
          <w:rFonts w:hint="eastAsia" w:ascii="宋体" w:hAnsi="宋体" w:eastAsia="宋体" w:cs="宋体"/>
          <w:b/>
          <w:color w:val="auto"/>
          <w:spacing w:val="12"/>
          <w:sz w:val="24"/>
          <w:szCs w:val="24"/>
          <w:highlight w:val="none"/>
          <w:lang w:val="en-US" w:eastAsia="zh-CN"/>
        </w:rPr>
        <w:t xml:space="preserve">       </w:t>
      </w:r>
      <w:r>
        <w:rPr>
          <w:rFonts w:hint="eastAsia" w:ascii="宋体" w:hAnsi="宋体" w:eastAsia="宋体" w:cs="宋体"/>
          <w:b/>
          <w:color w:val="auto"/>
          <w:spacing w:val="12"/>
          <w:sz w:val="24"/>
          <w:szCs w:val="24"/>
          <w:highlight w:val="none"/>
          <w:lang w:eastAsia="zh-CN"/>
        </w:rPr>
        <w:t xml:space="preserve">乙方（签章）：</w:t>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法定代表人或授权代表：</w:t>
      </w:r>
      <w:r/>
    </w:p>
    <w:p>
      <w:pPr>
        <w:numPr>
          <w:ilvl w:val="0"/>
          <w:numId w:val="0"/>
        </w:numPr>
        <w:ind w:left="0" w:firstLine="48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w:t>
      </w:r>
      <w:r>
        <w:rPr>
          <w:rFonts w:hint="eastAsia" w:ascii="宋体" w:hAnsi="宋体" w:eastAsia="宋体" w:cs="宋体"/>
          <w:color w:val="auto"/>
          <w:sz w:val="24"/>
          <w:szCs w:val="24"/>
          <w:highlight w:val="none"/>
          <w:lang w:val="en-US" w:eastAsia="zh-CN"/>
        </w:rPr>
        <w:t xml:space="preserve">                                   </w:t>
      </w:r>
      <w:bookmarkStart w:id="151" w:name="auto_fouce_37"/>
      <w:r>
        <w:rPr>
          <w:rFonts w:hint="eastAsia" w:ascii="宋体" w:hAnsi="宋体" w:eastAsia="宋体" w:cs="宋体"/>
          <w:color w:val="auto"/>
          <w:sz w:val="24"/>
          <w:szCs w:val="24"/>
          <w:highlight w:val="none"/>
          <w:lang w:eastAsia="zh-CN"/>
        </w:rPr>
        <w:t xml:space="preserve">地址:</w:t>
      </w:r>
      <w:bookmarkEnd w:id="151"/>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电话:</w:t>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日期：</w:t>
      </w:r>
      <w:r>
        <w:rPr>
          <w:rFonts w:hint="eastAsia" w:ascii="宋体" w:hAnsi="宋体" w:eastAsia="宋体" w:cs="宋体"/>
          <w:color w:val="auto"/>
          <w:sz w:val="24"/>
          <w:szCs w:val="24"/>
          <w:highlight w:val="none"/>
          <w:lang w:val="en-US" w:eastAsia="zh-CN"/>
        </w:rPr>
        <w:t xml:space="preserve">2026年  月   日                  </w:t>
      </w:r>
      <w:r>
        <w:rPr>
          <w:rFonts w:hint="eastAsia" w:ascii="宋体" w:hAnsi="宋体" w:eastAsia="宋体" w:cs="宋体"/>
          <w:color w:val="auto"/>
          <w:sz w:val="24"/>
          <w:szCs w:val="24"/>
          <w:highlight w:val="none"/>
          <w:lang w:eastAsia="zh-CN"/>
        </w:rPr>
        <w:t xml:space="preserve">日期:</w:t>
      </w:r>
      <w:r>
        <w:rPr>
          <w:rFonts w:hint="eastAsia" w:ascii="宋体" w:hAnsi="宋体" w:eastAsia="宋体" w:cs="宋体"/>
          <w:color w:val="auto"/>
          <w:sz w:val="24"/>
          <w:szCs w:val="24"/>
          <w:highlight w:val="none"/>
          <w:lang w:val="en-US" w:eastAsia="zh-CN"/>
        </w:rPr>
        <w:t xml:space="preserve">2026年  月   日     </w:t>
      </w:r>
      <w:r/>
    </w:p>
    <w:p>
      <w:pPr>
        <w:ind w:left="0" w:right="0" w:firstLine="0"/>
        <w:jc w:val="center"/>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廉洁合作协议</w:t>
      </w:r>
      <w:r/>
    </w:p>
    <w:p>
      <w:pPr>
        <w:contextualSpacing/>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甲方名称：</w:t>
      </w:r>
      <w:r>
        <w:rPr>
          <w:rFonts w:hint="eastAsia" w:ascii="宋体" w:hAnsi="宋体" w:eastAsia="宋体" w:cs="宋体"/>
          <w:b/>
          <w:bCs/>
          <w:color w:val="auto"/>
          <w:sz w:val="24"/>
          <w:szCs w:val="24"/>
          <w:highlight w:val="none"/>
          <w:lang w:eastAsia="zh-CN"/>
        </w:rPr>
        <w:t xml:space="preserve">扬州大学附属医院</w:t>
      </w:r>
      <w:r/>
    </w:p>
    <w:p>
      <w:pPr>
        <w:contextualSpacing/>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乙方名称：</w:t>
      </w:r>
      <w:r/>
    </w:p>
    <w:p>
      <w:pPr>
        <w:pStyle w:val="717"/>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在甲乙双方订立、履行合同过程中，为保持廉洁自律的工作作风，防止各种不正当行为的发生，甲乙双方订立协议如下：</w:t>
      </w:r>
      <w:r/>
    </w:p>
    <w:p>
      <w:pPr>
        <w:pStyle w:val="717"/>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一、甲乙双方应当自觉遵守国家、地方法律法规以及本合同的约定，在合同的订立、履行过程中廉洁自律。</w:t>
      </w:r>
      <w:r/>
    </w:p>
    <w:p>
      <w:pPr>
        <w:pStyle w:val="717"/>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二、甲乙双</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工作人员严禁进行商业目的的统方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不得对外泄露涉及业务或个人的隐私数据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不得违规规提供医疗机构内未公开的数据、患者用药化验检查诊疗等信息</w:t>
      </w:r>
      <w:r>
        <w:rPr>
          <w:rFonts w:hint="eastAsia" w:ascii="宋体" w:hAnsi="宋体" w:eastAsia="宋体" w:cs="宋体"/>
          <w:color w:val="auto"/>
          <w:sz w:val="24"/>
          <w:szCs w:val="24"/>
          <w:highlight w:val="none"/>
        </w:rPr>
        <w:t xml:space="preserve">。</w:t>
      </w:r>
      <w:r/>
    </w:p>
    <w:p>
      <w:pPr>
        <w:pStyle w:val="717"/>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三、甲乙双</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工作人员应当保持与</w:t>
      </w:r>
      <w:r>
        <w:rPr>
          <w:rFonts w:hint="eastAsia" w:ascii="宋体" w:hAnsi="宋体" w:eastAsia="宋体" w:cs="宋体"/>
          <w:color w:val="auto"/>
          <w:sz w:val="24"/>
          <w:szCs w:val="24"/>
          <w:highlight w:val="none"/>
          <w:lang w:val="en-US" w:eastAsia="zh-CN"/>
        </w:rPr>
        <w:t xml:space="preserve">合作</w:t>
      </w:r>
      <w:r>
        <w:rPr>
          <w:rFonts w:hint="eastAsia" w:ascii="宋体" w:hAnsi="宋体" w:eastAsia="宋体" w:cs="宋体"/>
          <w:color w:val="auto"/>
          <w:sz w:val="24"/>
          <w:szCs w:val="24"/>
          <w:highlight w:val="none"/>
        </w:rPr>
        <w:t xml:space="preserve">方的正常业务交往，不得以任何形式向</w:t>
      </w:r>
      <w:r>
        <w:rPr>
          <w:rFonts w:hint="eastAsia" w:ascii="宋体" w:hAnsi="宋体" w:eastAsia="宋体" w:cs="宋体"/>
          <w:color w:val="auto"/>
          <w:sz w:val="24"/>
          <w:szCs w:val="24"/>
          <w:highlight w:val="none"/>
          <w:lang w:val="en-US" w:eastAsia="zh-CN"/>
        </w:rPr>
        <w:t xml:space="preserve">合作</w:t>
      </w:r>
      <w:r>
        <w:rPr>
          <w:rFonts w:hint="eastAsia" w:ascii="宋体" w:hAnsi="宋体" w:eastAsia="宋体" w:cs="宋体"/>
          <w:color w:val="auto"/>
          <w:sz w:val="24"/>
          <w:szCs w:val="24"/>
          <w:highlight w:val="none"/>
        </w:rPr>
        <w:t xml:space="preserve">方索要和收受个人回扣等好处费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不得接受</w:t>
      </w:r>
      <w:r>
        <w:rPr>
          <w:rFonts w:hint="eastAsia" w:ascii="宋体" w:hAnsi="宋体" w:eastAsia="宋体" w:cs="宋体"/>
          <w:color w:val="auto"/>
          <w:sz w:val="24"/>
          <w:szCs w:val="24"/>
          <w:highlight w:val="none"/>
          <w:lang w:val="en-US" w:eastAsia="zh-CN"/>
        </w:rPr>
        <w:t xml:space="preserve">合作</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val="en-US" w:eastAsia="zh-CN"/>
        </w:rPr>
        <w:t xml:space="preserve">或其关联机构</w:t>
      </w:r>
      <w:r>
        <w:rPr>
          <w:rFonts w:hint="eastAsia" w:ascii="宋体" w:hAnsi="宋体" w:eastAsia="宋体" w:cs="宋体"/>
          <w:color w:val="auto"/>
          <w:sz w:val="24"/>
          <w:szCs w:val="24"/>
          <w:highlight w:val="none"/>
        </w:rPr>
        <w:t xml:space="preserve">的礼金、有价证券和贵重物品。</w:t>
      </w:r>
      <w:r/>
    </w:p>
    <w:p>
      <w:pPr>
        <w:ind w:firstLine="480"/>
        <w:jc w:val="left"/>
        <w:keepLines w:val="0"/>
        <w:keepNext w:val="0"/>
        <w:pageBreakBefore w:val="0"/>
        <w:spacing w:line="30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四、甲乙双</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工作人员不得参加可能对公正开展业务有影响的</w:t>
      </w:r>
      <w:r>
        <w:rPr>
          <w:rFonts w:hint="eastAsia" w:ascii="宋体" w:hAnsi="宋体" w:eastAsia="宋体" w:cs="宋体"/>
          <w:color w:val="auto"/>
          <w:sz w:val="24"/>
          <w:szCs w:val="24"/>
          <w:highlight w:val="none"/>
          <w:lang w:val="en-US" w:eastAsia="zh-CN"/>
        </w:rPr>
        <w:t xml:space="preserve">宴请、旅游、学习、考察、健身、娱乐活动等，不以讲课费、顾问费、咨询费、课题费等名义牟取高额利益，不违规在对方机构等兼（任）职并取酬，不利用职权为本人及特定关系人经商办企业提供便利条件。</w:t>
      </w:r>
      <w:r/>
    </w:p>
    <w:p>
      <w:pPr>
        <w:ind w:firstLine="480"/>
        <w:jc w:val="left"/>
        <w:keepLines w:val="0"/>
        <w:keepNext w:val="0"/>
        <w:pageBreakBefore w:val="0"/>
        <w:spacing w:line="3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五、甲乙双</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工作人员不得要求或者接受</w:t>
      </w:r>
      <w:r>
        <w:rPr>
          <w:rFonts w:hint="eastAsia" w:ascii="宋体" w:hAnsi="宋体" w:eastAsia="宋体" w:cs="宋体"/>
          <w:color w:val="auto"/>
          <w:sz w:val="24"/>
          <w:szCs w:val="24"/>
          <w:highlight w:val="none"/>
          <w:lang w:val="en-US" w:eastAsia="zh-CN"/>
        </w:rPr>
        <w:t xml:space="preserve">合作</w:t>
      </w:r>
      <w:r>
        <w:rPr>
          <w:rFonts w:hint="eastAsia" w:ascii="宋体" w:hAnsi="宋体" w:eastAsia="宋体" w:cs="宋体"/>
          <w:color w:val="auto"/>
          <w:sz w:val="24"/>
          <w:szCs w:val="24"/>
          <w:highlight w:val="none"/>
        </w:rPr>
        <w:t xml:space="preserve">方为其住房装修、婚丧嫁娶、家属和子女的工作安排以及出国等提供方便。不得接受</w:t>
      </w:r>
      <w:r>
        <w:rPr>
          <w:rFonts w:hint="eastAsia" w:ascii="宋体" w:hAnsi="宋体" w:eastAsia="宋体" w:cs="宋体"/>
          <w:color w:val="auto"/>
          <w:sz w:val="24"/>
          <w:szCs w:val="24"/>
          <w:highlight w:val="none"/>
          <w:lang w:val="en-US" w:eastAsia="zh-CN"/>
        </w:rPr>
        <w:t xml:space="preserve">合作方</w:t>
      </w:r>
      <w:r>
        <w:rPr>
          <w:rFonts w:hint="eastAsia" w:ascii="宋体" w:hAnsi="宋体" w:eastAsia="宋体" w:cs="宋体"/>
          <w:color w:val="auto"/>
          <w:sz w:val="24"/>
          <w:szCs w:val="24"/>
          <w:highlight w:val="none"/>
        </w:rPr>
        <w:t xml:space="preserve">工作人员介绍的家属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亲友</w:t>
      </w:r>
      <w:r>
        <w:rPr>
          <w:rFonts w:hint="eastAsia" w:ascii="宋体" w:hAnsi="宋体" w:eastAsia="宋体" w:cs="宋体"/>
          <w:color w:val="auto"/>
          <w:sz w:val="24"/>
          <w:szCs w:val="24"/>
          <w:highlight w:val="none"/>
          <w:lang w:val="en-US" w:eastAsia="zh-CN"/>
        </w:rPr>
        <w:t xml:space="preserve">等关系人</w:t>
      </w:r>
      <w:r>
        <w:rPr>
          <w:rFonts w:hint="eastAsia" w:ascii="宋体" w:hAnsi="宋体" w:eastAsia="宋体" w:cs="宋体"/>
          <w:color w:val="auto"/>
          <w:sz w:val="24"/>
          <w:szCs w:val="24"/>
          <w:highlight w:val="none"/>
        </w:rPr>
        <w:t xml:space="preserve">从事与合同相关的业务。</w:t>
      </w:r>
      <w:r/>
    </w:p>
    <w:p>
      <w:pPr>
        <w:pStyle w:val="717"/>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六、甲乙双</w:t>
      </w:r>
      <w:r>
        <w:rPr>
          <w:rFonts w:hint="eastAsia" w:ascii="宋体" w:hAnsi="宋体" w:eastAsia="宋体" w:cs="宋体"/>
          <w:color w:val="auto"/>
          <w:sz w:val="24"/>
          <w:szCs w:val="24"/>
          <w:highlight w:val="none"/>
          <w:lang w:val="en-US" w:eastAsia="zh-CN"/>
        </w:rPr>
        <w:t xml:space="preserve">方工作人员不在交往中发生违背公序良俗行为，不通过合作方机构或关联机构支付或报销应当由本人支付的费用，不接受合作方提供的学术论文发表、个人关系疏通、工作生活照护等便利，不在医药产品院内推荐、采购、使用、管理等环节中接受不当利益，不通过编造学术讲课虚假理由等方式收受利益、收取超标准报酬、接受超规格接待等。</w:t>
      </w:r>
      <w:r/>
    </w:p>
    <w:p>
      <w:pPr>
        <w:pStyle w:val="717"/>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七、甲乙双</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不得</w:t>
      </w:r>
      <w:r>
        <w:rPr>
          <w:rFonts w:hint="eastAsia" w:ascii="宋体" w:hAnsi="宋体" w:eastAsia="宋体" w:cs="宋体"/>
          <w:color w:val="auto"/>
          <w:sz w:val="24"/>
          <w:szCs w:val="24"/>
          <w:highlight w:val="none"/>
          <w:lang w:val="en-US" w:eastAsia="zh-CN"/>
        </w:rPr>
        <w:t xml:space="preserve">采用任何方式向对方索要、摊派或者变相摊派捐赠，不违规接受与医院采购、知识产权、科研成果、行业数据及信息等权利和主张相关的捐赠。</w:t>
      </w:r>
      <w:r/>
    </w:p>
    <w:p>
      <w:pPr>
        <w:pStyle w:val="717"/>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八、如发现工作人员有违反</w:t>
      </w:r>
      <w:r>
        <w:rPr>
          <w:rFonts w:hint="eastAsia" w:ascii="宋体" w:hAnsi="宋体" w:eastAsia="宋体" w:cs="宋体"/>
          <w:color w:val="auto"/>
          <w:sz w:val="24"/>
          <w:szCs w:val="24"/>
          <w:highlight w:val="none"/>
          <w:lang w:val="en-US" w:eastAsia="zh-CN"/>
        </w:rPr>
        <w:t xml:space="preserve">上</w:t>
      </w:r>
      <w:r>
        <w:rPr>
          <w:rFonts w:hint="eastAsia" w:ascii="宋体" w:hAnsi="宋体" w:eastAsia="宋体" w:cs="宋体"/>
          <w:color w:val="auto"/>
          <w:sz w:val="24"/>
          <w:szCs w:val="24"/>
          <w:highlight w:val="none"/>
        </w:rPr>
        <w:t xml:space="preserve">述合同者，应向</w:t>
      </w:r>
      <w:r>
        <w:rPr>
          <w:rFonts w:hint="eastAsia" w:ascii="宋体" w:hAnsi="宋体" w:eastAsia="宋体" w:cs="宋体"/>
          <w:color w:val="auto"/>
          <w:sz w:val="24"/>
          <w:szCs w:val="24"/>
          <w:highlight w:val="none"/>
          <w:lang w:val="en-US" w:eastAsia="zh-CN"/>
        </w:rPr>
        <w:t xml:space="preserve">医院纪检部门举报（医院</w:t>
      </w:r>
      <w:r>
        <w:rPr>
          <w:rFonts w:hint="eastAsia" w:ascii="宋体" w:hAnsi="宋体" w:eastAsia="宋体" w:cs="宋体"/>
          <w:color w:val="auto"/>
          <w:sz w:val="24"/>
          <w:szCs w:val="24"/>
          <w:highlight w:val="none"/>
        </w:rPr>
        <w:t xml:space="preserve">举报接待部门：纪委办公室：举报电话：87907263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电子邮箱：</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"https://yangzhouyiyuan.com/infoSon/17/19/26"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yyyjcs@126.com</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被投诉</w:t>
      </w:r>
      <w:r>
        <w:rPr>
          <w:rFonts w:hint="eastAsia" w:ascii="宋体" w:hAnsi="宋体" w:eastAsia="宋体" w:cs="宋体"/>
          <w:color w:val="auto"/>
          <w:sz w:val="24"/>
          <w:szCs w:val="24"/>
          <w:highlight w:val="none"/>
        </w:rPr>
        <w:t xml:space="preserve">方不得找任何借口对</w:t>
      </w:r>
      <w:r>
        <w:rPr>
          <w:rFonts w:hint="eastAsia" w:ascii="宋体" w:hAnsi="宋体" w:eastAsia="宋体" w:cs="宋体"/>
          <w:color w:val="auto"/>
          <w:sz w:val="24"/>
          <w:szCs w:val="24"/>
          <w:highlight w:val="none"/>
          <w:lang w:val="en-US" w:eastAsia="zh-CN"/>
        </w:rPr>
        <w:t xml:space="preserve">投诉人进行</w:t>
      </w:r>
      <w:r>
        <w:rPr>
          <w:rFonts w:hint="eastAsia" w:ascii="宋体" w:hAnsi="宋体" w:eastAsia="宋体" w:cs="宋体"/>
          <w:color w:val="auto"/>
          <w:sz w:val="24"/>
          <w:szCs w:val="24"/>
          <w:highlight w:val="none"/>
        </w:rPr>
        <w:t xml:space="preserve">报复。</w:t>
      </w:r>
      <w:r/>
    </w:p>
    <w:p>
      <w:pPr>
        <w:pStyle w:val="717"/>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val="en-US" w:eastAsia="zh-CN"/>
        </w:rPr>
        <w:t xml:space="preserve">任何一方发现对方</w:t>
      </w:r>
      <w:r>
        <w:rPr>
          <w:rFonts w:hint="eastAsia" w:ascii="宋体" w:hAnsi="宋体" w:eastAsia="宋体" w:cs="宋体"/>
          <w:color w:val="auto"/>
          <w:sz w:val="24"/>
          <w:szCs w:val="24"/>
          <w:highlight w:val="none"/>
        </w:rPr>
        <w:t xml:space="preserve">有违反本合同或者采用不正当的手段行贿</w:t>
      </w:r>
      <w:r>
        <w:rPr>
          <w:rFonts w:hint="eastAsia" w:ascii="宋体" w:hAnsi="宋体" w:eastAsia="宋体" w:cs="宋体"/>
          <w:color w:val="auto"/>
          <w:sz w:val="24"/>
          <w:szCs w:val="24"/>
          <w:highlight w:val="none"/>
          <w:lang w:val="en-US" w:eastAsia="zh-CN"/>
        </w:rPr>
        <w:t xml:space="preserve">合作方</w:t>
      </w:r>
      <w:r>
        <w:rPr>
          <w:rFonts w:hint="eastAsia" w:ascii="宋体" w:hAnsi="宋体" w:eastAsia="宋体" w:cs="宋体"/>
          <w:color w:val="auto"/>
          <w:sz w:val="24"/>
          <w:szCs w:val="24"/>
          <w:highlight w:val="none"/>
        </w:rPr>
        <w:t xml:space="preserve">工作人员等不正当竞争行为的，有权解除合同。</w:t>
      </w:r>
      <w:r/>
    </w:p>
    <w:p>
      <w:pPr>
        <w:pStyle w:val="717"/>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十、本廉洁协议作为合同的附件，与合同具有同等法律效力。经合同双方签署后立即生效。</w:t>
      </w:r>
      <w:r/>
    </w:p>
    <w:p>
      <w:pPr>
        <w:pStyle w:val="717"/>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十一、本合同一式</w:t>
      </w:r>
      <w:r>
        <w:rPr>
          <w:rFonts w:hint="eastAsia" w:ascii="宋体" w:hAnsi="宋体" w:eastAsia="宋体" w:cs="宋体"/>
          <w:color w:val="auto"/>
          <w:sz w:val="24"/>
          <w:szCs w:val="24"/>
          <w:highlight w:val="none"/>
          <w:lang w:val="en-US" w:eastAsia="zh-CN"/>
        </w:rPr>
        <w:t xml:space="preserve">肆</w:t>
      </w:r>
      <w:r>
        <w:rPr>
          <w:rFonts w:hint="eastAsia" w:ascii="宋体" w:hAnsi="宋体" w:eastAsia="宋体" w:cs="宋体"/>
          <w:color w:val="auto"/>
          <w:sz w:val="24"/>
          <w:szCs w:val="24"/>
          <w:highlight w:val="none"/>
        </w:rPr>
        <w:t xml:space="preserve">份，甲方执两份，乙方执两份，从签订之日起生效。</w:t>
      </w:r>
      <w:r/>
    </w:p>
    <w:p>
      <w:pPr>
        <w:ind w:firstLine="470"/>
        <w:jc w:val="both"/>
        <w:keepLines w:val="0"/>
        <w:keepNext w:val="0"/>
        <w:pageBreakBefore w:val="0"/>
        <w:spacing w:line="3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contextualSpacing/>
        <w:jc w:val="both"/>
        <w:keepLines w:val="0"/>
        <w:keepNext w:val="0"/>
        <w:pageBreakBefore w:val="0"/>
        <w:spacing w:line="3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contextualSpacing/>
        <w:jc w:val="both"/>
        <w:keepLines w:val="0"/>
        <w:keepNext w:val="0"/>
        <w:pageBreakBefore w:val="0"/>
        <w:spacing w:line="3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甲方：（盖章）</w:t>
      </w:r>
      <w:r>
        <w:rPr>
          <w:rFonts w:hint="eastAsia" w:ascii="宋体" w:hAnsi="宋体" w:eastAsia="宋体" w:cs="宋体"/>
          <w:b/>
          <w:bCs/>
          <w:color w:val="auto"/>
          <w:sz w:val="24"/>
          <w:szCs w:val="24"/>
          <w:highlight w:val="none"/>
          <w:lang w:eastAsia="zh-CN"/>
        </w:rPr>
        <w:t xml:space="preserve">扬州大学附属医院</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乙方：（盖章）</w:t>
      </w:r>
      <w:r/>
    </w:p>
    <w:p>
      <w:pPr>
        <w:contextualSpacing/>
        <w:jc w:val="both"/>
        <w:keepLines w:val="0"/>
        <w:keepNext w:val="0"/>
        <w:pageBreakBefore w:val="0"/>
        <w:spacing w:line="3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法定代表人：</w:t>
      </w:r>
      <w:r/>
    </w:p>
    <w:p>
      <w:pPr>
        <w:ind w:left="-4" w:hanging="160"/>
        <w:jc w:val="both"/>
        <w:keepLines w:val="0"/>
        <w:keepNext w:val="0"/>
        <w:pageBreakBefore w:val="0"/>
        <w:spacing w:line="3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（或授权签约人）：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（或授权签约人）：</w:t>
      </w:r>
      <w:r/>
    </w:p>
    <w:p>
      <w:pPr>
        <w:ind w:left="-19" w:hanging="40"/>
        <w:jc w:val="both"/>
        <w:keepLines w:val="0"/>
        <w:keepNext w:val="0"/>
        <w:pageBreakBefore w:val="0"/>
        <w:spacing w:line="3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日期:202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日期：202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日</w:t>
      </w:r>
      <w:r/>
    </w:p>
    <w:p>
      <w:pPr>
        <w:pStyle w:val="698"/>
        <w:jc w:val="center"/>
        <w:keepLines/>
        <w:keepNext/>
        <w:pageBreakBefore/>
        <w:rPr>
          <w:rFonts w:hint="eastAsia"/>
          <w:color w:val="auto"/>
        </w:rPr>
        <w:outlineLvl w:val="0"/>
      </w:pPr>
      <w:r>
        <w:rPr>
          <w:rFonts w:hint="eastAsia"/>
          <w:color w:val="auto"/>
        </w:rPr>
        <w:t xml:space="preserve">第六部分投标文件格式</w:t>
      </w:r>
      <w:bookmarkEnd w:id="125"/>
      <w:r/>
      <w:bookmarkEnd w:id="126"/>
      <w:r/>
      <w:bookmarkEnd w:id="127"/>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2" w:name="_Toc21788"/>
      <w:r/>
      <w:bookmarkStart w:id="153" w:name="_Toc16009"/>
      <w:r/>
      <w:bookmarkStart w:id="154" w:name="_Toc26779"/>
      <w:r/>
      <w:bookmarkStart w:id="155" w:name="_Toc514054484"/>
      <w:r>
        <w:rPr>
          <w:rFonts w:hint="eastAsia" w:ascii="仿宋" w:hAnsi="仿宋" w:eastAsia="仿宋" w:cs="宋体"/>
          <w:b/>
          <w:bCs/>
          <w:color w:val="auto"/>
          <w:sz w:val="24"/>
          <w:szCs w:val="28"/>
          <w:highlight w:val="none"/>
        </w:rPr>
        <w:t xml:space="preserve">投标文件格式使用注意事项：</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35"/>
        <w:ind w:firstLine="321"/>
        <w:jc w:val="center"/>
        <w:rPr>
          <w:rFonts w:hint="eastAsia" w:ascii="宋体" w:hAnsi="宋体" w:eastAsia="宋体" w:cs="宋体"/>
          <w:color w:val="auto"/>
          <w:highlight w:val="none"/>
        </w:rPr>
        <w:outlineLvl w:val="1"/>
      </w:pPr>
      <w:r/>
      <w:bookmarkStart w:id="156" w:name="_Toc15407"/>
      <w:r>
        <w:rPr>
          <w:rFonts w:hint="eastAsia" w:ascii="宋体" w:hAnsi="宋体" w:eastAsia="宋体" w:cs="宋体"/>
          <w:color w:val="auto"/>
          <w:highlight w:val="none"/>
        </w:rPr>
        <w:t xml:space="preserve">封面</w:t>
      </w:r>
      <w:bookmarkEnd w:id="152"/>
      <w:r/>
      <w:bookmarkEnd w:id="153"/>
      <w:r/>
      <w:bookmarkEnd w:id="154"/>
      <w:r/>
      <w:bookmarkEnd w:id="155"/>
      <w:r/>
      <w:bookmarkEnd w:id="156"/>
      <w:r/>
      <w:r/>
    </w:p>
    <w:p>
      <w:pPr>
        <w:pStyle w:val="110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1"/>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01"/>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05"/>
        <w:ind w:firstLine="723"/>
        <w:jc w:val="both"/>
        <w:rPr>
          <w:rFonts w:hint="eastAsia" w:hAnsi="宋体" w:eastAsia="宋体" w:cs="宋体"/>
          <w:color w:val="auto"/>
          <w:highlight w:val="none"/>
          <w:lang w:eastAsia="zh-CN"/>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1005"/>
        <w:ind w:firstLine="723"/>
        <w:jc w:val="both"/>
        <w:rPr>
          <w:rFonts w:hint="eastAsia" w:hAnsi="宋体" w:eastAsia="宋体" w:cs="宋体"/>
          <w:b/>
          <w:color w:val="auto"/>
          <w:sz w:val="36"/>
          <w:szCs w:val="36"/>
          <w:highlight w:val="none"/>
          <w:u w:val="single"/>
          <w:lang w:eastAsia="zh-CN"/>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1005"/>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投标人名称：</w:t>
      </w:r>
      <w:r>
        <w:rPr>
          <w:rFonts w:hint="eastAsia" w:hAnsi="宋体" w:cs="宋体"/>
          <w:b/>
          <w:color w:val="auto"/>
          <w:sz w:val="36"/>
          <w:szCs w:val="36"/>
          <w:highlight w:val="none"/>
          <w:u w:val="single"/>
        </w:rPr>
        <w:t xml:space="preserve">（加盖CA电子公章）</w:t>
      </w:r>
      <w:r>
        <w:rPr>
          <w:rFonts w:hint="eastAsia" w:hAnsi="宋体" w:cs="宋体"/>
          <w:b/>
          <w:color w:val="auto"/>
          <w:sz w:val="36"/>
          <w:szCs w:val="36"/>
          <w:highlight w:val="none"/>
          <w:u w:val="single"/>
          <w:lang w:val="en-US" w:eastAsia="zh-CN"/>
        </w:rPr>
        <w:t xml:space="preserve">       </w:t>
      </w:r>
      <w:r/>
    </w:p>
    <w:p>
      <w:pPr>
        <w:pStyle w:val="1005"/>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p>
    <w:p>
      <w:pPr>
        <w:pStyle w:val="1005"/>
        <w:spacing w:line="0" w:lineRule="atLeast"/>
        <w:rPr>
          <w:rFonts w:hint="eastAsia" w:hAnsi="宋体" w:cs="宋体"/>
          <w:color w:val="auto"/>
          <w:highlight w:val="none"/>
        </w:rPr>
      </w:pPr>
      <w:r>
        <w:rPr>
          <w:rFonts w:hint="eastAsia" w:hAnsi="宋体" w:cs="宋体"/>
          <w:color w:val="auto"/>
          <w:highlight w:val="none"/>
        </w:rPr>
        <w:t xml:space="preserve"> </w:t>
      </w:r>
      <w:r/>
    </w:p>
    <w:p>
      <w:pPr>
        <w:pStyle w:val="1005"/>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57" w:name="_Toc29318"/>
      <w:r/>
      <w:bookmarkStart w:id="158" w:name="_Toc11040"/>
      <w:r/>
      <w:bookmarkStart w:id="159" w:name="_Toc164203464"/>
      <w:r/>
      <w:bookmarkStart w:id="160" w:name="_Toc21292"/>
      <w:r/>
      <w:bookmarkStart w:id="161" w:name="_Toc28278"/>
      <w:r/>
      <w:r/>
    </w:p>
    <w:p>
      <w:pPr>
        <w:pStyle w:val="1223"/>
        <w:rPr>
          <w:rFonts w:hint="eastAsia"/>
          <w:color w:val="auto"/>
          <w:highlight w:val="none"/>
        </w:rPr>
        <w:outlineLvl w:val="1"/>
      </w:pPr>
      <w:r/>
      <w:bookmarkStart w:id="162" w:name="_Toc5742"/>
      <w:r>
        <w:rPr>
          <w:color w:val="auto"/>
          <w:highlight w:val="none"/>
        </w:rPr>
        <w:t xml:space="preserve">一、投标人基本情况</w:t>
      </w:r>
      <w:bookmarkEnd w:id="157"/>
      <w:r/>
      <w:bookmarkEnd w:id="158"/>
      <w:r/>
      <w:bookmarkEnd w:id="159"/>
      <w:r/>
      <w:bookmarkEnd w:id="160"/>
      <w:r/>
      <w:bookmarkEnd w:id="161"/>
      <w:r/>
      <w:bookmarkEnd w:id="162"/>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7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73"/>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7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73"/>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73"/>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11"/>
        <w:rPr>
          <w:rFonts w:hint="eastAsia"/>
          <w:color w:val="auto"/>
          <w:highlight w:val="none"/>
        </w:rPr>
        <w:outlineLvl w:val="1"/>
      </w:pPr>
      <w:r>
        <w:rPr>
          <w:color w:val="auto"/>
          <w:highlight w:val="none"/>
        </w:rPr>
        <w:br w:type="page" w:clear="all"/>
      </w:r>
      <w:bookmarkStart w:id="163" w:name="_Toc24265"/>
      <w:r/>
      <w:bookmarkStart w:id="164" w:name="_Toc13486"/>
      <w:r/>
      <w:bookmarkStart w:id="165" w:name="_Toc30008"/>
      <w:r/>
      <w:bookmarkStart w:id="166" w:name="_Toc1147"/>
      <w:r/>
      <w:bookmarkStart w:id="167" w:name="_Toc164203465"/>
      <w:r/>
      <w:bookmarkStart w:id="168" w:name="_Toc15353"/>
      <w:r>
        <w:rPr>
          <w:color w:val="auto"/>
          <w:highlight w:val="none"/>
        </w:rPr>
        <w:t xml:space="preserve">二、投标人资质</w:t>
      </w:r>
      <w:r>
        <w:rPr>
          <w:rFonts w:hint="eastAsia"/>
          <w:color w:val="auto"/>
          <w:highlight w:val="none"/>
        </w:rPr>
        <w:t xml:space="preserve">（按资格要求提供）</w:t>
      </w:r>
      <w:bookmarkEnd w:id="163"/>
      <w:r/>
      <w:bookmarkEnd w:id="164"/>
      <w:r/>
      <w:bookmarkEnd w:id="165"/>
      <w:r/>
      <w:bookmarkEnd w:id="166"/>
      <w:r/>
      <w:bookmarkEnd w:id="167"/>
      <w:r/>
      <w:bookmarkEnd w:id="168"/>
      <w:r/>
      <w:r/>
    </w:p>
    <w:p>
      <w:pPr>
        <w:pStyle w:val="1277"/>
        <w:rPr>
          <w:rFonts w:hint="eastAsia" w:eastAsia="黑体"/>
          <w:color w:val="auto"/>
          <w:highlight w:val="none"/>
          <w:lang w:eastAsia="zh-CN"/>
        </w:rPr>
      </w:pPr>
      <w:r>
        <w:rPr>
          <w:rFonts w:hint="eastAsia" w:eastAsia="黑体"/>
          <w:color w:val="auto"/>
          <w:highlight w:val="none"/>
          <w:lang w:eastAsia="zh-CN"/>
        </w:rPr>
      </w:r>
      <w:r/>
    </w:p>
    <w:p>
      <w:pPr>
        <w:pStyle w:val="1277"/>
        <w:rPr>
          <w:rFonts w:hint="eastAsia"/>
          <w:color w:val="auto"/>
          <w:highlight w:val="none"/>
        </w:rPr>
      </w:pPr>
      <w:r>
        <w:rPr>
          <w:rFonts w:hint="eastAsia"/>
          <w:color w:val="auto"/>
          <w:highlight w:val="none"/>
        </w:rPr>
      </w:r>
      <w:r/>
    </w:p>
    <w:p>
      <w:pPr>
        <w:pStyle w:val="1277"/>
        <w:rPr>
          <w:rFonts w:hint="eastAsia"/>
          <w:color w:val="auto"/>
          <w:highlight w:val="none"/>
        </w:rPr>
      </w:pPr>
      <w:r>
        <w:rPr>
          <w:rFonts w:hint="eastAsia"/>
          <w:color w:val="auto"/>
          <w:highlight w:val="none"/>
        </w:rPr>
      </w:r>
      <w:r/>
    </w:p>
    <w:p>
      <w:pPr>
        <w:pStyle w:val="1277"/>
        <w:rPr>
          <w:rFonts w:hint="eastAsia"/>
          <w:color w:val="auto"/>
          <w:highlight w:val="none"/>
        </w:rPr>
      </w:pPr>
      <w:r>
        <w:rPr>
          <w:rFonts w:hint="eastAsia"/>
          <w:color w:val="auto"/>
          <w:highlight w:val="none"/>
        </w:rPr>
      </w:r>
      <w:r/>
    </w:p>
    <w:p>
      <w:pPr>
        <w:pStyle w:val="1277"/>
        <w:rPr>
          <w:rFonts w:hint="eastAsia"/>
          <w:color w:val="auto"/>
          <w:highlight w:val="none"/>
        </w:rPr>
      </w:pPr>
      <w:r>
        <w:rPr>
          <w:rFonts w:hint="eastAsia"/>
          <w:color w:val="auto"/>
          <w:highlight w:val="none"/>
        </w:rPr>
      </w:r>
      <w:r/>
    </w:p>
    <w:p>
      <w:pPr>
        <w:pStyle w:val="1277"/>
        <w:rPr>
          <w:rFonts w:hint="eastAsia"/>
          <w:color w:val="auto"/>
          <w:highlight w:val="none"/>
        </w:rPr>
      </w:pPr>
      <w:r>
        <w:rPr>
          <w:rFonts w:hint="eastAsia"/>
          <w:color w:val="auto"/>
          <w:highlight w:val="none"/>
        </w:rPr>
      </w:r>
      <w:r/>
    </w:p>
    <w:p>
      <w:pPr>
        <w:pStyle w:val="1277"/>
        <w:rPr>
          <w:rFonts w:hint="eastAsia"/>
          <w:color w:val="auto"/>
          <w:highlight w:val="none"/>
        </w:rPr>
      </w:pPr>
      <w:r>
        <w:rPr>
          <w:rFonts w:hint="eastAsia"/>
          <w:color w:val="auto"/>
          <w:highlight w:val="none"/>
        </w:rPr>
      </w:r>
      <w:r/>
    </w:p>
    <w:p>
      <w:pPr>
        <w:pStyle w:val="1277"/>
        <w:rPr>
          <w:rFonts w:hint="eastAsia"/>
          <w:color w:val="auto"/>
          <w:highlight w:val="none"/>
        </w:rPr>
      </w:pPr>
      <w:r>
        <w:rPr>
          <w:rFonts w:hint="eastAsia"/>
          <w:color w:val="auto"/>
          <w:highlight w:val="none"/>
        </w:rPr>
      </w:r>
      <w:r/>
    </w:p>
    <w:p>
      <w:pPr>
        <w:pStyle w:val="1277"/>
        <w:rPr>
          <w:rFonts w:hint="eastAsia"/>
          <w:color w:val="auto"/>
          <w:highlight w:val="none"/>
        </w:rPr>
      </w:pPr>
      <w:r>
        <w:rPr>
          <w:rFonts w:hint="eastAsia"/>
          <w:color w:val="auto"/>
          <w:highlight w:val="none"/>
        </w:rPr>
      </w:r>
      <w:r/>
    </w:p>
    <w:p>
      <w:pPr>
        <w:pStyle w:val="1277"/>
        <w:rPr>
          <w:rFonts w:hint="eastAsia"/>
          <w:color w:val="auto"/>
          <w:highlight w:val="none"/>
        </w:rPr>
      </w:pPr>
      <w:r>
        <w:rPr>
          <w:rFonts w:hint="eastAsia"/>
          <w:color w:val="auto"/>
          <w:highlight w:val="none"/>
        </w:rPr>
      </w:r>
      <w:r/>
    </w:p>
    <w:p>
      <w:pPr>
        <w:pStyle w:val="1277"/>
        <w:rPr>
          <w:rFonts w:hint="eastAsia"/>
          <w:color w:val="auto"/>
          <w:highlight w:val="none"/>
        </w:rPr>
      </w:pPr>
      <w:r>
        <w:rPr>
          <w:rFonts w:hint="eastAsia"/>
          <w:color w:val="auto"/>
          <w:highlight w:val="none"/>
        </w:rPr>
      </w:r>
      <w:r/>
    </w:p>
    <w:p>
      <w:pPr>
        <w:pStyle w:val="1277"/>
        <w:rPr>
          <w:rFonts w:hint="eastAsia"/>
          <w:color w:val="auto"/>
          <w:highlight w:val="none"/>
        </w:rPr>
      </w:pPr>
      <w:r>
        <w:rPr>
          <w:rFonts w:hint="eastAsia"/>
          <w:color w:val="auto"/>
          <w:highlight w:val="none"/>
        </w:rPr>
      </w:r>
      <w:r/>
    </w:p>
    <w:p>
      <w:pPr>
        <w:pStyle w:val="1277"/>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277"/>
        <w:rPr>
          <w:rFonts w:hint="eastAsia"/>
          <w:color w:val="auto"/>
          <w:highlight w:val="none"/>
        </w:rPr>
        <w:outlineLvl w:val="1"/>
      </w:pPr>
      <w:r/>
      <w:bookmarkStart w:id="169" w:name="_Toc18935"/>
      <w:r/>
      <w:bookmarkStart w:id="170" w:name="_Toc164203466"/>
      <w:r/>
      <w:bookmarkStart w:id="171" w:name="_Toc18278"/>
      <w:r/>
      <w:bookmarkStart w:id="172" w:name="_Toc4877"/>
      <w:r/>
      <w:bookmarkStart w:id="173" w:name="_Toc15822"/>
      <w:r>
        <w:rPr>
          <w:color w:val="auto"/>
          <w:highlight w:val="none"/>
        </w:rPr>
        <w:t xml:space="preserve">三、投标人</w:t>
      </w:r>
      <w:bookmarkEnd w:id="169"/>
      <w:r>
        <w:rPr>
          <w:rFonts w:hint="eastAsia" w:ascii="宋体" w:hAnsi="宋体" w:cs="Arial"/>
          <w:bCs/>
          <w:color w:val="auto"/>
          <w:highlight w:val="none"/>
        </w:rPr>
        <w:t xml:space="preserve">具有良好的商业信誉和健全的财务会计制度</w:t>
      </w:r>
      <w:bookmarkEnd w:id="170"/>
      <w:r/>
      <w:bookmarkEnd w:id="171"/>
      <w:r/>
      <w:bookmarkEnd w:id="172"/>
      <w:r/>
      <w:bookmarkEnd w:id="173"/>
      <w:r/>
      <w:r/>
    </w:p>
    <w:p>
      <w:pPr>
        <w:pStyle w:val="1334"/>
        <w:rPr>
          <w:color w:val="auto"/>
          <w:highlight w:val="none"/>
        </w:rPr>
      </w:pPr>
      <w:r>
        <w:rPr>
          <w:rFonts w:hint="eastAsia" w:ascii="宋体"/>
          <w:bCs/>
          <w:color w:val="auto"/>
          <w:szCs w:val="32"/>
          <w:highlight w:val="none"/>
        </w:rPr>
        <w:t xml:space="preserve">提供符合招标文件要求的资料</w:t>
      </w:r>
      <w:r/>
    </w:p>
    <w:p>
      <w:pPr>
        <w:pStyle w:val="1371"/>
        <w:rPr>
          <w:rFonts w:hint="eastAsia"/>
          <w:color w:val="auto"/>
          <w:highlight w:val="none"/>
        </w:rPr>
        <w:outlineLvl w:val="1"/>
      </w:pPr>
      <w:r>
        <w:rPr>
          <w:color w:val="auto"/>
          <w:highlight w:val="none"/>
        </w:rPr>
        <w:br w:type="page" w:clear="all"/>
      </w:r>
      <w:bookmarkStart w:id="174" w:name="_Toc29626"/>
      <w:r/>
      <w:bookmarkStart w:id="175" w:name="_Toc514054489"/>
      <w:r/>
      <w:bookmarkStart w:id="176" w:name="_Toc11562_WPSOffice_Level2"/>
      <w:r/>
      <w:bookmarkStart w:id="177" w:name="_Toc26507"/>
      <w:r/>
      <w:bookmarkStart w:id="178" w:name="_Toc3360"/>
      <w:r/>
      <w:bookmarkStart w:id="179" w:name="_Toc1350"/>
      <w:r/>
      <w:bookmarkStart w:id="180" w:name="_Toc164203467"/>
      <w:r>
        <w:rPr>
          <w:color w:val="auto"/>
          <w:highlight w:val="none"/>
        </w:rPr>
        <w:t xml:space="preserve">四、</w:t>
      </w:r>
      <w:bookmarkEnd w:id="174"/>
      <w:r/>
      <w:bookmarkEnd w:id="175"/>
      <w:r/>
      <w:bookmarkEnd w:id="176"/>
      <w:r>
        <w:rPr>
          <w:rFonts w:hint="eastAsia" w:ascii="宋体" w:hAnsi="宋体" w:cs="Arial"/>
          <w:bCs/>
          <w:color w:val="auto"/>
          <w:highlight w:val="none"/>
        </w:rPr>
        <w:t xml:space="preserve">具有履行合同所必需的设备和专业技术能力</w:t>
      </w:r>
      <w:bookmarkEnd w:id="177"/>
      <w:r/>
      <w:bookmarkEnd w:id="178"/>
      <w:r/>
      <w:bookmarkEnd w:id="179"/>
      <w:r/>
      <w:bookmarkEnd w:id="180"/>
      <w:r/>
      <w:r/>
    </w:p>
    <w:p>
      <w:pPr>
        <w:pStyle w:val="110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0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09"/>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09"/>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09"/>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109"/>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09"/>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09"/>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02"/>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02"/>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04"/>
        <w:ind w:firstLine="720"/>
        <w:rPr>
          <w:color w:val="auto"/>
          <w:highlight w:val="none"/>
        </w:rPr>
      </w:pPr>
      <w:r>
        <w:rPr>
          <w:rFonts w:hint="eastAsia" w:ascii="仿宋_GB2312" w:eastAsia="仿宋_GB2312"/>
          <w:color w:val="auto"/>
          <w:sz w:val="24"/>
          <w:highlight w:val="none"/>
        </w:rPr>
        <w:t xml:space="preserve">年月日</w:t>
      </w:r>
      <w:r/>
    </w:p>
    <w:p>
      <w:pPr>
        <w:pStyle w:val="1117"/>
        <w:spacing w:after="100" w:afterAutospacing="1"/>
        <w:rPr>
          <w:rFonts w:ascii="宋体" w:hAnsi="宋体" w:cs="Arial"/>
          <w:bCs/>
          <w:color w:val="auto"/>
          <w:highlight w:val="none"/>
        </w:rPr>
      </w:pPr>
      <w:r>
        <w:rPr>
          <w:color w:val="auto"/>
          <w:highlight w:val="none"/>
        </w:rPr>
        <w:br w:type="page" w:clear="all"/>
      </w:r>
      <w:bookmarkStart w:id="181" w:name="_Toc467_WPSOffice_Level2"/>
      <w:r/>
      <w:bookmarkStart w:id="182" w:name="_Toc514054490"/>
      <w:r/>
      <w:bookmarkStart w:id="183" w:name="_Toc13419"/>
      <w:r/>
      <w:bookmarkStart w:id="184" w:name="_Toc514054491"/>
      <w:r/>
      <w:bookmarkStart w:id="185" w:name="_Toc5571_WPSOffice_Level2"/>
      <w:r/>
      <w:bookmarkStart w:id="186" w:name="_Toc19673"/>
      <w:r/>
      <w:bookmarkStart w:id="187" w:name="_Toc10808"/>
      <w:r>
        <w:rPr>
          <w:rFonts w:hint="eastAsia" w:ascii="宋体" w:hAnsi="宋体" w:eastAsia="黑体" w:cs="Arial"/>
          <w:b/>
          <w:bCs/>
          <w:color w:val="auto"/>
          <w:sz w:val="32"/>
          <w:highlight w:val="none"/>
        </w:rPr>
        <w:t xml:space="preserve">五、</w:t>
      </w:r>
      <w:bookmarkEnd w:id="181"/>
      <w:r/>
      <w:bookmarkEnd w:id="182"/>
      <w:r/>
      <w:bookmarkEnd w:id="183"/>
      <w:r>
        <w:rPr>
          <w:rFonts w:hint="eastAsia" w:ascii="宋体" w:hAnsi="宋体" w:eastAsia="黑体" w:cs="Arial"/>
          <w:b/>
          <w:bCs/>
          <w:color w:val="auto"/>
          <w:sz w:val="32"/>
          <w:highlight w:val="none"/>
        </w:rPr>
        <w:t xml:space="preserve">有依法缴纳税收和社会保障资金的良好记录</w:t>
      </w:r>
      <w:r/>
    </w:p>
    <w:p>
      <w:pPr>
        <w:pStyle w:val="1334"/>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36"/>
        <w:rPr>
          <w:rFonts w:hint="eastAsia"/>
          <w:color w:val="auto"/>
          <w:highlight w:val="none"/>
        </w:rPr>
        <w:outlineLvl w:val="1"/>
      </w:pPr>
      <w:r/>
      <w:bookmarkStart w:id="188" w:name="_Toc16607"/>
      <w:r/>
      <w:bookmarkStart w:id="189" w:name="_Toc164203468"/>
      <w:r/>
      <w:bookmarkStart w:id="190" w:name="_Toc25541"/>
      <w:r/>
      <w:bookmarkStart w:id="191" w:name="_Toc12145"/>
      <w:r>
        <w:rPr>
          <w:color w:val="auto"/>
          <w:highlight w:val="none"/>
        </w:rPr>
        <w:t xml:space="preserve">六、无重大违法行为声明</w:t>
      </w:r>
      <w:bookmarkEnd w:id="184"/>
      <w:r/>
      <w:bookmarkEnd w:id="185"/>
      <w:r/>
      <w:bookmarkEnd w:id="186"/>
      <w:r/>
      <w:bookmarkEnd w:id="187"/>
      <w:r/>
      <w:bookmarkEnd w:id="188"/>
      <w:r/>
      <w:bookmarkEnd w:id="189"/>
      <w:r/>
      <w:bookmarkEnd w:id="190"/>
      <w:r/>
      <w:bookmarkEnd w:id="191"/>
      <w:r/>
      <w:r/>
    </w:p>
    <w:p>
      <w:pPr>
        <w:pStyle w:val="1332"/>
        <w:jc w:val="center"/>
        <w:spacing w:line="580" w:lineRule="exact"/>
        <w:tabs>
          <w:tab w:val="left" w:pos="1498" w:leader="none"/>
        </w:tabs>
        <w:rPr>
          <w:b/>
          <w:color w:val="auto"/>
          <w:sz w:val="32"/>
          <w:szCs w:val="32"/>
          <w:highlight w:val="none"/>
        </w:rPr>
      </w:pPr>
      <w:r/>
      <w:bookmarkStart w:id="192" w:name="_Toc7575_WPSOffice_Level2"/>
      <w:r>
        <w:rPr>
          <w:rFonts w:hint="eastAsia"/>
          <w:b/>
          <w:color w:val="auto"/>
          <w:sz w:val="32"/>
          <w:szCs w:val="32"/>
          <w:highlight w:val="none"/>
        </w:rPr>
        <w:t xml:space="preserve">无重大违法行为声明</w:t>
      </w:r>
      <w:bookmarkEnd w:id="192"/>
      <w:r/>
      <w:r/>
    </w:p>
    <w:p>
      <w:pPr>
        <w:pStyle w:val="1332"/>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32"/>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32"/>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32"/>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332"/>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32"/>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02"/>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02"/>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284"/>
        <w:ind w:firstLine="720"/>
        <w:rPr>
          <w:color w:val="auto"/>
          <w:highlight w:val="none"/>
        </w:rPr>
      </w:pPr>
      <w:r>
        <w:rPr>
          <w:rFonts w:hint="eastAsia" w:ascii="仿宋_GB2312" w:eastAsia="仿宋_GB2312"/>
          <w:color w:val="auto"/>
          <w:sz w:val="24"/>
          <w:highlight w:val="none"/>
        </w:rPr>
        <w:t xml:space="preserve">年月日</w:t>
      </w:r>
      <w:r/>
    </w:p>
    <w:p>
      <w:pPr>
        <w:rPr>
          <w:rFonts w:hint="eastAsia" w:ascii="仿宋" w:hAnsi="仿宋" w:eastAsia="仿宋" w:cs="仿宋"/>
          <w:color w:val="auto"/>
          <w:sz w:val="24"/>
          <w:szCs w:val="24"/>
          <w:highlight w:val="none"/>
        </w:rPr>
      </w:pPr>
      <w:r>
        <w:rPr>
          <w:color w:val="auto"/>
          <w:highlight w:val="none"/>
        </w:rPr>
        <w:br w:type="page" w:clear="all"/>
      </w:r>
      <w:bookmarkStart w:id="193" w:name="_Toc30396"/>
      <w:r/>
      <w:bookmarkStart w:id="194" w:name="_Toc19202"/>
      <w:r/>
      <w:r/>
    </w:p>
    <w:p>
      <w:pPr>
        <w:pStyle w:val="1091"/>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3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31"/>
        <w:spacing w:line="360" w:lineRule="auto"/>
        <w:rPr>
          <w:rFonts w:hint="eastAsia" w:ascii="仿宋_GB2312" w:hAnsi="Times New Roman" w:eastAsia="仿宋_GB2312" w:cs="Times New Roman"/>
          <w:b w:val="0"/>
          <w:bCs w:val="0"/>
          <w:color w:val="auto"/>
          <w:sz w:val="24"/>
          <w:szCs w:val="24"/>
          <w:highlight w:val="none"/>
          <w:lang w:eastAsia="zh-CN"/>
        </w:rPr>
        <w:outlineLvl w:val="1"/>
      </w:pPr>
      <w:r>
        <w:rPr>
          <w:rFonts w:hint="eastAsia" w:ascii="仿宋_GB2312" w:hAnsi="Times New Roman" w:eastAsia="仿宋_GB2312" w:cs="Times New Roman"/>
          <w:b w:val="0"/>
          <w:bCs w:val="0"/>
          <w:color w:val="auto"/>
          <w:sz w:val="24"/>
          <w:szCs w:val="24"/>
          <w:highlight w:val="none"/>
          <w:lang w:eastAsia="zh-CN"/>
        </w:rPr>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31"/>
        <w:spacing w:line="360" w:lineRule="auto"/>
        <w:rPr>
          <w:rFonts w:hint="eastAsia" w:ascii="宋体" w:hAnsi="宋体" w:eastAsia="宋体" w:cs="宋体"/>
          <w:b w:val="0"/>
          <w:bCs/>
          <w:color w:val="auto"/>
          <w:sz w:val="24"/>
          <w:szCs w:val="21"/>
          <w:highlight w:val="none"/>
          <w:lang w:eastAsia="zh-CN"/>
        </w:rPr>
        <w:outlineLvl w:val="1"/>
      </w:pPr>
      <w:r>
        <w:rPr>
          <w:rFonts w:hint="eastAsia" w:ascii="宋体" w:hAnsi="宋体" w:eastAsia="宋体" w:cs="宋体"/>
          <w:b w:val="0"/>
          <w:bCs/>
          <w:color w:val="auto"/>
          <w:sz w:val="24"/>
          <w:szCs w:val="21"/>
          <w:highlight w:val="none"/>
          <w:lang w:eastAsia="zh-CN"/>
        </w:rPr>
      </w:r>
      <w:r/>
    </w:p>
    <w:p>
      <w:pPr>
        <w:pStyle w:val="1136"/>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40"/>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0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0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09"/>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0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0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0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0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040"/>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32"/>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0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0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09"/>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0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09"/>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0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0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1"/>
        <w:rPr>
          <w:rFonts w:hint="eastAsia"/>
          <w:color w:val="auto"/>
          <w:highlight w:val="none"/>
        </w:rPr>
        <w:outlineLvl w:val="1"/>
      </w:pPr>
      <w:r/>
      <w:bookmarkStart w:id="195" w:name="_Toc164203469"/>
      <w:r/>
      <w:bookmarkStart w:id="196" w:name="_Toc28775"/>
      <w:r/>
      <w:bookmarkStart w:id="197" w:name="_Toc20806"/>
      <w:r/>
      <w:bookmarkStart w:id="198" w:name="_Toc26700"/>
      <w:r>
        <w:rPr>
          <w:rFonts w:hint="eastAsia"/>
          <w:color w:val="auto"/>
          <w:highlight w:val="none"/>
          <w:lang w:val="en-US" w:eastAsia="zh-CN"/>
        </w:rPr>
        <w:t xml:space="preserve">十</w:t>
      </w:r>
      <w:r>
        <w:rPr>
          <w:color w:val="auto"/>
          <w:highlight w:val="none"/>
        </w:rPr>
        <w:t xml:space="preserve">、投标函</w:t>
      </w:r>
      <w:bookmarkEnd w:id="193"/>
      <w:r/>
      <w:bookmarkEnd w:id="194"/>
      <w:r/>
      <w:bookmarkEnd w:id="195"/>
      <w:r/>
      <w:bookmarkEnd w:id="196"/>
      <w:r/>
      <w:bookmarkEnd w:id="197"/>
      <w:r/>
      <w:bookmarkEnd w:id="198"/>
      <w:r/>
      <w:r/>
    </w:p>
    <w:p>
      <w:pPr>
        <w:pStyle w:val="1171"/>
        <w:spacing w:line="580" w:lineRule="exact"/>
        <w:tabs>
          <w:tab w:val="left" w:pos="1498" w:leader="none"/>
        </w:tabs>
        <w:rPr>
          <w:rFonts w:ascii="仿宋_GB2312" w:eastAsia="仿宋_GB2312"/>
          <w:color w:val="auto"/>
          <w:sz w:val="24"/>
          <w:szCs w:val="22"/>
          <w:highlight w:val="none"/>
        </w:rPr>
      </w:pPr>
      <w:r/>
      <w:bookmarkStart w:id="199" w:name="_Toc22395"/>
      <w:r/>
      <w:bookmarkStart w:id="200" w:name="_Toc19604"/>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p>
    <w:p>
      <w:pPr>
        <w:pStyle w:val="1171"/>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71"/>
        <w:numPr>
          <w:ilvl w:val="0"/>
          <w:numId w:val="13"/>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71"/>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171"/>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w:t>
      </w:r>
      <w:r/>
    </w:p>
    <w:p>
      <w:pPr>
        <w:pStyle w:val="1171"/>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0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0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02"/>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0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02"/>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十二、与本投标有关的正式联系方式为：</w:t>
      </w:r>
      <w:r/>
    </w:p>
    <w:p>
      <w:pPr>
        <w:pStyle w:val="1202"/>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联系人：</w:t>
      </w:r>
      <w:r/>
    </w:p>
    <w:p>
      <w:pPr>
        <w:pStyle w:val="1202"/>
        <w:ind w:firstLine="480"/>
        <w:spacing w:line="360" w:lineRule="exact"/>
        <w:tabs>
          <w:tab w:val="left" w:pos="1498" w:leader="none"/>
        </w:tabs>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地址：</w:t>
      </w:r>
      <w:r/>
    </w:p>
    <w:p>
      <w:pPr>
        <w:pStyle w:val="1202"/>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电话：</w:t>
      </w:r>
      <w:r/>
    </w:p>
    <w:p>
      <w:pPr>
        <w:pStyle w:val="1202"/>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十三、我方正式开户银行和帐号为：</w:t>
      </w:r>
      <w:r/>
    </w:p>
    <w:p>
      <w:pPr>
        <w:pStyle w:val="1202"/>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开户银行：</w:t>
      </w:r>
      <w:r/>
    </w:p>
    <w:p>
      <w:pPr>
        <w:pStyle w:val="1202"/>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银行账号：</w:t>
      </w:r>
      <w:r/>
    </w:p>
    <w:p>
      <w:pPr>
        <w:pStyle w:val="1202"/>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投标人名称：（加盖CA电子公章）</w:t>
      </w:r>
      <w:r/>
    </w:p>
    <w:p>
      <w:pPr>
        <w:pStyle w:val="1202"/>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091"/>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1" w:name="_Toc14010"/>
      <w:r/>
      <w:bookmarkStart w:id="202" w:name="_Toc164203470"/>
      <w:r/>
      <w:bookmarkStart w:id="203" w:name="_Toc12153"/>
      <w:r/>
      <w:bookmarkStart w:id="204" w:name="_Toc10914"/>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199"/>
      <w:r/>
      <w:bookmarkEnd w:id="200"/>
      <w:r/>
      <w:bookmarkEnd w:id="201"/>
      <w:r/>
      <w:bookmarkEnd w:id="202"/>
      <w:r/>
      <w:bookmarkEnd w:id="203"/>
      <w:r/>
      <w:bookmarkEnd w:id="204"/>
      <w:r/>
      <w:r/>
    </w:p>
    <w:p>
      <w:pPr>
        <w:pStyle w:val="1333"/>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36"/>
        <w:spacing w:line="480" w:lineRule="exact"/>
        <w:rPr>
          <w:rFonts w:eastAsia="仿宋_GB2312"/>
          <w:color w:val="auto"/>
          <w:sz w:val="24"/>
          <w:highlight w:val="none"/>
        </w:rPr>
      </w:pPr>
      <w:r>
        <w:rPr>
          <w:rFonts w:eastAsia="仿宋_GB2312"/>
          <w:color w:val="auto"/>
          <w:sz w:val="24"/>
          <w:highlight w:val="none"/>
        </w:rPr>
      </w:r>
      <w:r/>
    </w:p>
    <w:p>
      <w:pPr>
        <w:pStyle w:val="1236"/>
        <w:spacing w:line="480" w:lineRule="exact"/>
        <w:rPr>
          <w:rFonts w:hint="eastAsia" w:eastAsia="仿宋_GB2312"/>
          <w:color w:val="auto"/>
          <w:sz w:val="24"/>
          <w:highlight w:val="none"/>
          <w:lang w:eastAsia="zh-CN"/>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236"/>
        <w:spacing w:line="480" w:lineRule="exact"/>
        <w:rPr>
          <w:rFonts w:hint="eastAsia" w:eastAsia="仿宋_GB2312"/>
          <w:color w:val="auto"/>
          <w:sz w:val="24"/>
          <w:highlight w:val="none"/>
          <w:lang w:eastAsia="zh-CN"/>
        </w:rPr>
      </w:pPr>
      <w:r>
        <w:rPr>
          <w:rFonts w:eastAsia="仿宋_GB2312"/>
          <w:color w:val="auto"/>
          <w:sz w:val="24"/>
          <w:highlight w:val="none"/>
        </w:rPr>
        <w:t xml:space="preserve">单位性质：</w:t>
      </w:r>
      <w:r/>
    </w:p>
    <w:p>
      <w:pPr>
        <w:pStyle w:val="1236"/>
        <w:spacing w:line="480" w:lineRule="exact"/>
        <w:rPr>
          <w:rFonts w:hint="eastAsia" w:eastAsia="仿宋_GB2312"/>
          <w:color w:val="auto"/>
          <w:sz w:val="24"/>
          <w:highlight w:val="none"/>
          <w:lang w:eastAsia="zh-CN"/>
        </w:rPr>
      </w:pPr>
      <w:r>
        <w:rPr>
          <w:rFonts w:eastAsia="仿宋_GB2312"/>
          <w:color w:val="auto"/>
          <w:sz w:val="24"/>
          <w:highlight w:val="none"/>
        </w:rPr>
        <w:t xml:space="preserve">地址：</w:t>
      </w:r>
      <w:r/>
    </w:p>
    <w:p>
      <w:pPr>
        <w:pStyle w:val="1236"/>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236"/>
        <w:spacing w:line="480" w:lineRule="exact"/>
        <w:rPr>
          <w:rFonts w:hint="eastAsia" w:eastAsia="仿宋_GB2312"/>
          <w:color w:val="auto"/>
          <w:sz w:val="24"/>
          <w:highlight w:val="none"/>
          <w:lang w:eastAsia="zh-CN"/>
        </w:rPr>
      </w:pPr>
      <w:r>
        <w:rPr>
          <w:rFonts w:eastAsia="仿宋_GB2312"/>
          <w:color w:val="auto"/>
          <w:sz w:val="24"/>
          <w:highlight w:val="none"/>
        </w:rPr>
        <w:t xml:space="preserve">经营期限：</w:t>
      </w:r>
      <w:r/>
    </w:p>
    <w:p>
      <w:pPr>
        <w:pStyle w:val="1236"/>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236"/>
        <w:spacing w:line="480" w:lineRule="exact"/>
        <w:rPr>
          <w:rFonts w:eastAsia="仿宋_GB2312"/>
          <w:color w:val="auto"/>
          <w:sz w:val="24"/>
          <w:highlight w:val="none"/>
        </w:rPr>
      </w:pPr>
      <w:r>
        <w:rPr>
          <w:rFonts w:eastAsia="仿宋_GB2312"/>
          <w:color w:val="auto"/>
          <w:sz w:val="24"/>
          <w:highlight w:val="none"/>
        </w:rPr>
        <w:t xml:space="preserve">（投标人名称）的法定代表人。</w:t>
      </w:r>
      <w:r/>
    </w:p>
    <w:p>
      <w:pPr>
        <w:pStyle w:val="1236"/>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64"/>
        <w:spacing w:line="600" w:lineRule="exact"/>
        <w:rPr>
          <w:rFonts w:hint="eastAsia" w:eastAsia="仿宋_GB2312"/>
          <w:color w:val="auto"/>
          <w:sz w:val="24"/>
          <w:highlight w:val="none"/>
          <w:lang w:eastAsia="zh-CN"/>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36"/>
        <w:jc w:val="right"/>
        <w:spacing w:line="480" w:lineRule="exact"/>
        <w:rPr>
          <w:rFonts w:eastAsia="仿宋_GB2312"/>
          <w:color w:val="auto"/>
          <w:sz w:val="24"/>
          <w:highlight w:val="none"/>
        </w:rPr>
      </w:pPr>
      <w:r>
        <w:rPr>
          <w:rFonts w:eastAsia="仿宋_GB2312"/>
          <w:color w:val="auto"/>
          <w:sz w:val="24"/>
          <w:highlight w:val="none"/>
        </w:rPr>
      </w:r>
      <w:r/>
    </w:p>
    <w:p>
      <w:pPr>
        <w:pStyle w:val="1236"/>
        <w:jc w:val="right"/>
        <w:spacing w:line="480" w:lineRule="exact"/>
        <w:rPr>
          <w:rFonts w:eastAsia="仿宋_GB2312"/>
          <w:color w:val="auto"/>
          <w:sz w:val="24"/>
          <w:highlight w:val="none"/>
        </w:rPr>
      </w:pPr>
      <w:r>
        <w:rPr>
          <w:rFonts w:eastAsia="仿宋_GB2312"/>
          <w:color w:val="auto"/>
          <w:sz w:val="24"/>
          <w:highlight w:val="none"/>
        </w:rPr>
      </w:r>
      <w:r/>
    </w:p>
    <w:p>
      <w:pPr>
        <w:pStyle w:val="1364"/>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333"/>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55"/>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333"/>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33"/>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05" w:name="_Toc12853"/>
      <w:r/>
      <w:bookmarkStart w:id="206" w:name="_Toc6146"/>
      <w:r/>
      <w:bookmarkStart w:id="207" w:name="_Toc164203471"/>
      <w:r/>
      <w:bookmarkStart w:id="208" w:name="_Toc24999"/>
      <w:r/>
      <w:bookmarkStart w:id="209" w:name="_Toc5779"/>
      <w:r/>
      <w:bookmarkStart w:id="210" w:name="_Toc18616"/>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4"/>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33"/>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 xml:space="preserve">投标人代表（签字）：</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1" w:name="_Toc29285"/>
      <w:r>
        <w:rPr>
          <w:rFonts w:hint="eastAsia" w:ascii="仿宋" w:hAnsi="仿宋" w:eastAsia="仿宋" w:cs="仿宋"/>
          <w:color w:val="auto"/>
          <w:sz w:val="24"/>
          <w:szCs w:val="24"/>
          <w:highlight w:val="none"/>
        </w:rPr>
        <w:t xml:space="preserve">注：</w:t>
      </w:r>
      <w:bookmarkEnd w:id="211"/>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41"/>
        <w:numPr>
          <w:ilvl w:val="0"/>
          <w:numId w:val="14"/>
        </w:numPr>
        <w:jc w:val="both"/>
        <w:rPr>
          <w:rFonts w:hint="eastAsia"/>
          <w:color w:val="auto"/>
          <w:highlight w:val="none"/>
        </w:rPr>
        <w:outlineLvl w:val="1"/>
      </w:pPr>
      <w:r>
        <w:rPr>
          <w:color w:val="auto"/>
          <w:highlight w:val="none"/>
        </w:rPr>
        <w:t xml:space="preserve">开标一览表</w:t>
      </w:r>
      <w:bookmarkEnd w:id="205"/>
      <w:r/>
      <w:bookmarkEnd w:id="206"/>
      <w:r/>
      <w:bookmarkEnd w:id="207"/>
      <w:r/>
      <w:bookmarkEnd w:id="208"/>
      <w:r/>
      <w:bookmarkEnd w:id="209"/>
      <w:r/>
      <w:bookmarkEnd w:id="210"/>
      <w:r/>
      <w:r/>
    </w:p>
    <w:p>
      <w:pPr>
        <w:pStyle w:val="1241"/>
        <w:numPr>
          <w:ilvl w:val="0"/>
          <w:numId w:val="0"/>
        </w:numPr>
        <w:jc w:val="both"/>
        <w:rPr>
          <w:rFonts w:hint="eastAsia"/>
          <w:color w:val="auto"/>
          <w:highlight w:val="none"/>
        </w:rPr>
        <w:outlineLvl w:val="1"/>
      </w:pPr>
      <w:r>
        <w:rPr>
          <w:rFonts w:hint="eastAsia"/>
          <w:color w:val="auto"/>
          <w:highlight w:val="none"/>
        </w:rPr>
      </w:r>
      <w:r/>
    </w:p>
    <w:p>
      <w:pPr>
        <w:pStyle w:val="109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098"/>
        <w:spacing w:line="360" w:lineRule="auto"/>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08"/>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5"/>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5"/>
              <w:jc w:val="both"/>
              <w:spacing w:line="0" w:lineRule="atLeast"/>
              <w:rPr>
                <w:color w:val="auto"/>
                <w:highlight w:val="none"/>
              </w:rPr>
            </w:pPr>
            <w:r>
              <w:rPr>
                <w:rFonts w:hint="eastAsia"/>
                <w:color w:val="auto"/>
                <w:highlight w:val="none"/>
              </w:rPr>
              <w:t xml:space="preserve">小写：                 （人民币：元）</w:t>
            </w:r>
            <w:r/>
          </w:p>
        </w:tc>
      </w:tr>
    </w:tbl>
    <w:p>
      <w:pPr>
        <w:pStyle w:val="1098"/>
        <w:spacing w:line="360" w:lineRule="auto"/>
        <w:rPr>
          <w:color w:val="auto"/>
          <w:highlight w:val="none"/>
        </w:rPr>
      </w:pPr>
      <w:r>
        <w:rPr>
          <w:color w:val="auto"/>
          <w:highlight w:val="none"/>
        </w:rPr>
      </w:r>
      <w:r/>
    </w:p>
    <w:p>
      <w:pPr>
        <w:pStyle w:val="1098"/>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0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98"/>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rPr>
          <w:rFonts w:hint="eastAsia" w:ascii="仿宋_GB2312" w:eastAsia="仿宋_GB2312"/>
          <w:color w:val="auto"/>
          <w:sz w:val="24"/>
          <w:highlight w:val="none"/>
          <w:u w:val="single"/>
        </w:rPr>
      </w:pPr>
      <w:r>
        <w:rPr>
          <w:rFonts w:hint="eastAsia" w:ascii="仿宋_GB2312" w:eastAsia="仿宋_GB2312"/>
          <w:b/>
          <w:bCs/>
          <w:i/>
          <w:iCs/>
          <w:color w:val="auto"/>
          <w:sz w:val="24"/>
          <w:highlight w:val="none"/>
          <w:u w:val="single"/>
          <w:lang w:val="en-US" w:eastAsia="zh-CN"/>
        </w:rPr>
        <w:t xml:space="preserve">注：开标一览表处填报服务期为三年的总报价。</w:t>
      </w:r>
      <w:r/>
    </w:p>
    <w:p>
      <w:pPr>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single"/>
          <w:lang w:val="en-US" w:eastAsia="zh-CN"/>
        </w:rPr>
        <w:br w:type="page" w:clear="all"/>
      </w:r>
      <w:r/>
    </w:p>
    <w:p>
      <w:pPr>
        <w:pStyle w:val="1098"/>
        <w:spacing w:line="360" w:lineRule="auto"/>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single"/>
          <w:lang w:val="en-US" w:eastAsia="zh-CN"/>
        </w:rPr>
      </w:r>
      <w:r/>
    </w:p>
    <w:p>
      <w:pPr>
        <w:pStyle w:val="1262"/>
        <w:numPr>
          <w:ilvl w:val="0"/>
          <w:numId w:val="15"/>
        </w:numPr>
        <w:rPr>
          <w:color w:val="auto"/>
          <w:highlight w:val="none"/>
        </w:rPr>
        <w:outlineLvl w:val="1"/>
      </w:pPr>
      <w:r/>
      <w:bookmarkStart w:id="212" w:name="_Toc31564"/>
      <w:r/>
      <w:bookmarkStart w:id="213" w:name="_Toc7189"/>
      <w:r/>
      <w:bookmarkStart w:id="214" w:name="_Toc164203472"/>
      <w:r/>
      <w:bookmarkStart w:id="215" w:name="_Toc24436"/>
      <w:r/>
      <w:bookmarkStart w:id="216" w:name="_Toc4471"/>
      <w:r/>
      <w:bookmarkStart w:id="217" w:name="_Toc8851"/>
      <w:r>
        <w:rPr>
          <w:color w:val="auto"/>
          <w:highlight w:val="none"/>
        </w:rPr>
        <w:t xml:space="preserve">明细报价表</w:t>
      </w:r>
      <w:bookmarkEnd w:id="212"/>
      <w:r/>
      <w:bookmarkEnd w:id="213"/>
      <w:r/>
      <w:bookmarkEnd w:id="214"/>
      <w:r/>
      <w:bookmarkEnd w:id="215"/>
      <w:r/>
      <w:bookmarkEnd w:id="216"/>
      <w:r/>
      <w:bookmarkEnd w:id="217"/>
      <w:r/>
      <w:r/>
    </w:p>
    <w:p>
      <w:pPr>
        <w:pStyle w:val="1262"/>
        <w:numPr>
          <w:ilvl w:val="0"/>
          <w:numId w:val="0"/>
        </w:numPr>
        <w:ind w:firstLine="643"/>
        <w:jc w:val="left"/>
        <w:keepLines w:val="0"/>
        <w:keepNext w:val="0"/>
        <w:pageBreakBefore w:val="0"/>
        <w:widowControl/>
        <w:rPr>
          <w:color w:val="auto"/>
          <w:highlight w:val="none"/>
        </w:rPr>
        <w:outlineLvl w:val="1"/>
      </w:pPr>
      <w:r>
        <w:rPr>
          <w:color w:val="auto"/>
          <w:highlight w:val="none"/>
        </w:rPr>
      </w:r>
      <w:r/>
    </w:p>
    <w:p>
      <w:pPr>
        <w:pStyle w:val="1098"/>
        <w:ind w:firstLine="480"/>
        <w:jc w:val="left"/>
        <w:keepLines w:val="0"/>
        <w:keepNext w:val="0"/>
        <w:pageBreakBefore w:val="0"/>
        <w:spacing w:line="360" w:lineRule="auto"/>
        <w:widowControl/>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098"/>
        <w:ind w:firstLine="480"/>
        <w:jc w:val="left"/>
        <w:keepLines w:val="0"/>
        <w:keepNext w:val="0"/>
        <w:pageBreakBefore w:val="0"/>
        <w:spacing w:line="360" w:lineRule="auto"/>
        <w:widowControl/>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098"/>
        <w:ind w:firstLine="480"/>
        <w:keepLines w:val="0"/>
        <w:keepNext w:val="0"/>
        <w:pageBreakBefore w:val="0"/>
        <w:spacing w:line="360" w:lineRule="auto"/>
        <w:widowControl/>
        <w:rPr>
          <w:rFonts w:hint="default" w:ascii="仿宋_GB2312" w:eastAsia="仿宋_GB2312"/>
          <w:color w:val="auto"/>
          <w:szCs w:val="20"/>
          <w:highlight w:val="none"/>
          <w:lang w:val="en-US" w:eastAsia="zh-CN"/>
        </w:rPr>
      </w:pPr>
      <w:r>
        <w:rPr>
          <w:rFonts w:hint="eastAsia" w:ascii="仿宋_GB2312" w:eastAsia="仿宋_GB2312"/>
          <w:color w:val="auto"/>
          <w:szCs w:val="20"/>
          <w:highlight w:val="none"/>
          <w:lang w:val="en-US" w:eastAsia="zh-CN"/>
        </w:rPr>
        <w:t xml:space="preserve">分包号：</w:t>
      </w:r>
      <w:r/>
    </w:p>
    <w:tbl>
      <w:tblPr>
        <w:tblStyle w:val="708"/>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962"/>
        <w:gridCol w:w="1030"/>
        <w:gridCol w:w="1980"/>
      </w:tblGrid>
      <w:tr>
        <w:trPr>
          <w:cantSplit/>
          <w:jc w:val="center"/>
          <w:trHeight w:val="632"/>
        </w:trPr>
        <w:tc>
          <w:tcPr>
            <w:tcW w:w="656" w:type="dxa"/>
            <w:vAlign w:val="center"/>
            <w:textDirection w:val="lrTb"/>
            <w:noWrap w:val="false"/>
          </w:tcPr>
          <w:p>
            <w:pPr>
              <w:pStyle w:val="1108"/>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序号</w:t>
            </w:r>
            <w:r/>
          </w:p>
        </w:tc>
        <w:tc>
          <w:tcPr>
            <w:tcW w:w="1793" w:type="dxa"/>
            <w:vAlign w:val="center"/>
            <w:textDirection w:val="lrTb"/>
            <w:noWrap w:val="false"/>
          </w:tcPr>
          <w:p>
            <w:pPr>
              <w:pStyle w:val="1108"/>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服务</w:t>
            </w:r>
            <w:r>
              <w:rPr>
                <w:rFonts w:hint="eastAsia" w:asciiTheme="minorEastAsia" w:hAnsiTheme="minorEastAsia" w:eastAsiaTheme="minorEastAsia" w:cstheme="minorEastAsia"/>
                <w:color w:val="auto"/>
                <w:sz w:val="28"/>
                <w:szCs w:val="28"/>
                <w:highlight w:val="none"/>
              </w:rPr>
              <w:t xml:space="preserve">名称</w:t>
            </w:r>
            <w:r/>
          </w:p>
        </w:tc>
        <w:tc>
          <w:tcPr>
            <w:tcW w:w="2200" w:type="dxa"/>
            <w:vAlign w:val="center"/>
            <w:textDirection w:val="lrTb"/>
            <w:noWrap w:val="false"/>
          </w:tcPr>
          <w:p>
            <w:pPr>
              <w:pStyle w:val="1108"/>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服务内容</w:t>
            </w:r>
            <w:r/>
          </w:p>
        </w:tc>
        <w:tc>
          <w:tcPr>
            <w:tcW w:w="1103" w:type="dxa"/>
            <w:vAlign w:val="center"/>
            <w:textDirection w:val="lrTb"/>
            <w:noWrap w:val="false"/>
          </w:tcPr>
          <w:p>
            <w:pPr>
              <w:pStyle w:val="1108"/>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单价</w:t>
            </w:r>
            <w:r/>
          </w:p>
          <w:p>
            <w:pPr>
              <w:pStyle w:val="1108"/>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（元）</w:t>
            </w:r>
            <w:r/>
          </w:p>
        </w:tc>
        <w:tc>
          <w:tcPr>
            <w:tcW w:w="962" w:type="dxa"/>
            <w:vAlign w:val="center"/>
            <w:textDirection w:val="lrTb"/>
            <w:noWrap w:val="false"/>
          </w:tcPr>
          <w:p>
            <w:pPr>
              <w:pStyle w:val="1108"/>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数量</w:t>
            </w:r>
            <w:r/>
          </w:p>
        </w:tc>
        <w:tc>
          <w:tcPr>
            <w:tcW w:w="1030" w:type="dxa"/>
            <w:vAlign w:val="center"/>
            <w:textDirection w:val="lrTb"/>
            <w:noWrap w:val="false"/>
          </w:tcPr>
          <w:p>
            <w:pPr>
              <w:pStyle w:val="1108"/>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合价</w:t>
            </w:r>
            <w:r/>
          </w:p>
          <w:p>
            <w:pPr>
              <w:pStyle w:val="1108"/>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（元）</w:t>
            </w:r>
            <w:r/>
          </w:p>
        </w:tc>
        <w:tc>
          <w:tcPr>
            <w:tcW w:w="1980" w:type="dxa"/>
            <w:vAlign w:val="center"/>
            <w:textDirection w:val="lrTb"/>
            <w:noWrap w:val="false"/>
          </w:tcPr>
          <w:p>
            <w:pPr>
              <w:pStyle w:val="1108"/>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备注</w:t>
            </w:r>
            <w:r/>
          </w:p>
        </w:tc>
      </w:tr>
      <w:tr>
        <w:trPr>
          <w:cantSplit/>
          <w:jc w:val="center"/>
          <w:trHeight w:val="482"/>
        </w:trPr>
        <w:tc>
          <w:tcPr>
            <w:tcW w:w="656" w:type="dxa"/>
            <w:vAlign w:val="top"/>
            <w:textDirection w:val="lrTb"/>
            <w:noWrap w:val="false"/>
          </w:tcPr>
          <w:p>
            <w:pPr>
              <w:pStyle w:val="1108"/>
              <w:spacing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c>
          <w:tcPr>
            <w:tcW w:w="1793" w:type="dxa"/>
            <w:vAlign w:val="top"/>
            <w:textDirection w:val="lrTb"/>
            <w:noWrap w:val="false"/>
          </w:tcPr>
          <w:p>
            <w:pPr>
              <w:pStyle w:val="1108"/>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2200" w:type="dxa"/>
            <w:vAlign w:val="top"/>
            <w:textDirection w:val="lrTb"/>
            <w:noWrap w:val="false"/>
          </w:tcPr>
          <w:p>
            <w:pPr>
              <w:pStyle w:val="1108"/>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103" w:type="dxa"/>
            <w:vAlign w:val="center"/>
            <w:textDirection w:val="lrTb"/>
            <w:noWrap w:val="false"/>
          </w:tcPr>
          <w:p>
            <w:pPr>
              <w:pStyle w:val="1108"/>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962" w:type="dxa"/>
            <w:vAlign w:val="top"/>
            <w:textDirection w:val="lrTb"/>
            <w:noWrap w:val="false"/>
          </w:tcPr>
          <w:p>
            <w:pPr>
              <w:pStyle w:val="1108"/>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30" w:type="dxa"/>
            <w:vAlign w:val="center"/>
            <w:textDirection w:val="lrTb"/>
            <w:noWrap w:val="false"/>
          </w:tcPr>
          <w:p>
            <w:pPr>
              <w:pStyle w:val="1108"/>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80" w:type="dxa"/>
            <w:vAlign w:val="center"/>
            <w:textDirection w:val="lrTb"/>
            <w:noWrap w:val="false"/>
          </w:tcPr>
          <w:p>
            <w:pPr>
              <w:pStyle w:val="1108"/>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cantSplit/>
          <w:jc w:val="center"/>
          <w:trHeight w:val="70"/>
        </w:trPr>
        <w:tc>
          <w:tcPr>
            <w:tcW w:w="656" w:type="dxa"/>
            <w:vAlign w:val="top"/>
            <w:textDirection w:val="lrTb"/>
            <w:noWrap w:val="false"/>
          </w:tcPr>
          <w:p>
            <w:pPr>
              <w:pStyle w:val="1108"/>
              <w:spacing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c>
          <w:tcPr>
            <w:tcW w:w="1793" w:type="dxa"/>
            <w:vAlign w:val="top"/>
            <w:textDirection w:val="lrTb"/>
            <w:noWrap w:val="false"/>
          </w:tcPr>
          <w:p>
            <w:pPr>
              <w:pStyle w:val="1108"/>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2200" w:type="dxa"/>
            <w:vAlign w:val="top"/>
            <w:textDirection w:val="lrTb"/>
            <w:noWrap w:val="false"/>
          </w:tcPr>
          <w:p>
            <w:pPr>
              <w:pStyle w:val="1108"/>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103" w:type="dxa"/>
            <w:vAlign w:val="center"/>
            <w:textDirection w:val="lrTb"/>
            <w:noWrap w:val="false"/>
          </w:tcPr>
          <w:p>
            <w:pPr>
              <w:pStyle w:val="1108"/>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962" w:type="dxa"/>
            <w:vAlign w:val="top"/>
            <w:textDirection w:val="lrTb"/>
            <w:noWrap w:val="false"/>
          </w:tcPr>
          <w:p>
            <w:pPr>
              <w:pStyle w:val="1108"/>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30" w:type="dxa"/>
            <w:vAlign w:val="center"/>
            <w:textDirection w:val="lrTb"/>
            <w:noWrap w:val="false"/>
          </w:tcPr>
          <w:p>
            <w:pPr>
              <w:pStyle w:val="1108"/>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80" w:type="dxa"/>
            <w:vAlign w:val="center"/>
            <w:textDirection w:val="lrTb"/>
            <w:noWrap w:val="false"/>
          </w:tcPr>
          <w:p>
            <w:pPr>
              <w:pStyle w:val="1108"/>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cantSplit/>
          <w:jc w:val="center"/>
          <w:trHeight w:val="70"/>
        </w:trPr>
        <w:tc>
          <w:tcPr>
            <w:tcW w:w="656" w:type="dxa"/>
            <w:vAlign w:val="top"/>
            <w:textDirection w:val="lrTb"/>
            <w:noWrap w:val="false"/>
          </w:tcPr>
          <w:p>
            <w:pPr>
              <w:pStyle w:val="1108"/>
              <w:spacing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c>
          <w:tcPr>
            <w:tcW w:w="1793" w:type="dxa"/>
            <w:vAlign w:val="top"/>
            <w:textDirection w:val="lrTb"/>
            <w:noWrap w:val="false"/>
          </w:tcPr>
          <w:p>
            <w:pPr>
              <w:pStyle w:val="1108"/>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2200" w:type="dxa"/>
            <w:vAlign w:val="top"/>
            <w:textDirection w:val="lrTb"/>
            <w:noWrap w:val="false"/>
          </w:tcPr>
          <w:p>
            <w:pPr>
              <w:pStyle w:val="1108"/>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103" w:type="dxa"/>
            <w:vAlign w:val="center"/>
            <w:textDirection w:val="lrTb"/>
            <w:noWrap w:val="false"/>
          </w:tcPr>
          <w:p>
            <w:pPr>
              <w:pStyle w:val="1108"/>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962" w:type="dxa"/>
            <w:vAlign w:val="top"/>
            <w:textDirection w:val="lrTb"/>
            <w:noWrap w:val="false"/>
          </w:tcPr>
          <w:p>
            <w:pPr>
              <w:pStyle w:val="1108"/>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30" w:type="dxa"/>
            <w:vAlign w:val="center"/>
            <w:textDirection w:val="lrTb"/>
            <w:noWrap w:val="false"/>
          </w:tcPr>
          <w:p>
            <w:pPr>
              <w:pStyle w:val="1108"/>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80" w:type="dxa"/>
            <w:vAlign w:val="center"/>
            <w:textDirection w:val="lrTb"/>
            <w:noWrap w:val="false"/>
          </w:tcPr>
          <w:p>
            <w:pPr>
              <w:pStyle w:val="1108"/>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cantSplit/>
          <w:jc w:val="center"/>
          <w:trHeight w:val="70"/>
        </w:trPr>
        <w:tc>
          <w:tcPr>
            <w:tcW w:w="656" w:type="dxa"/>
            <w:vAlign w:val="top"/>
            <w:textDirection w:val="lrTb"/>
            <w:noWrap w:val="false"/>
          </w:tcPr>
          <w:p>
            <w:pPr>
              <w:pStyle w:val="1108"/>
              <w:spacing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c>
          <w:tcPr>
            <w:tcW w:w="1793" w:type="dxa"/>
            <w:vAlign w:val="top"/>
            <w:textDirection w:val="lrTb"/>
            <w:noWrap w:val="false"/>
          </w:tcPr>
          <w:p>
            <w:pPr>
              <w:pStyle w:val="1108"/>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2200" w:type="dxa"/>
            <w:vAlign w:val="top"/>
            <w:textDirection w:val="lrTb"/>
            <w:noWrap w:val="false"/>
          </w:tcPr>
          <w:p>
            <w:pPr>
              <w:pStyle w:val="1108"/>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103" w:type="dxa"/>
            <w:vAlign w:val="center"/>
            <w:textDirection w:val="lrTb"/>
            <w:noWrap w:val="false"/>
          </w:tcPr>
          <w:p>
            <w:pPr>
              <w:pStyle w:val="1108"/>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962" w:type="dxa"/>
            <w:vAlign w:val="top"/>
            <w:textDirection w:val="lrTb"/>
            <w:noWrap w:val="false"/>
          </w:tcPr>
          <w:p>
            <w:pPr>
              <w:pStyle w:val="1108"/>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30" w:type="dxa"/>
            <w:vAlign w:val="center"/>
            <w:textDirection w:val="lrTb"/>
            <w:noWrap w:val="false"/>
          </w:tcPr>
          <w:p>
            <w:pPr>
              <w:pStyle w:val="1108"/>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80" w:type="dxa"/>
            <w:vAlign w:val="center"/>
            <w:textDirection w:val="lrTb"/>
            <w:noWrap w:val="false"/>
          </w:tcPr>
          <w:p>
            <w:pPr>
              <w:pStyle w:val="1108"/>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cantSplit/>
          <w:jc w:val="center"/>
          <w:trHeight w:val="165"/>
        </w:trPr>
        <w:tc>
          <w:tcPr>
            <w:tcW w:w="656" w:type="dxa"/>
            <w:vAlign w:val="center"/>
            <w:textDirection w:val="lrTb"/>
            <w:noWrap w:val="false"/>
          </w:tcPr>
          <w:p>
            <w:pPr>
              <w:pStyle w:val="1108"/>
              <w:jc w:val="center"/>
              <w:spacing w:line="560" w:lineRule="exact"/>
              <w:rPr>
                <w:rFonts w:hint="eastAsia" w:asciiTheme="minorEastAsia" w:hAnsiTheme="minorEastAsia" w:eastAsiaTheme="minorEastAsia" w:cstheme="minorEastAsia"/>
                <w:i/>
                <w:iCs/>
                <w:color w:val="auto"/>
                <w:sz w:val="28"/>
                <w:szCs w:val="28"/>
                <w:highlight w:val="none"/>
              </w:rPr>
            </w:pPr>
            <w:r>
              <w:rPr>
                <w:rFonts w:hint="eastAsia" w:asciiTheme="minorEastAsia" w:hAnsiTheme="minorEastAsia" w:eastAsiaTheme="minorEastAsia" w:cstheme="minorEastAsia"/>
                <w:i/>
                <w:iCs/>
                <w:color w:val="auto"/>
                <w:sz w:val="28"/>
                <w:szCs w:val="28"/>
                <w:highlight w:val="none"/>
              </w:rPr>
            </w:r>
            <w:r/>
          </w:p>
        </w:tc>
        <w:tc>
          <w:tcPr>
            <w:gridSpan w:val="4"/>
            <w:tcW w:w="6058" w:type="dxa"/>
            <w:vAlign w:val="center"/>
            <w:textDirection w:val="lrTb"/>
            <w:noWrap w:val="false"/>
          </w:tcPr>
          <w:p>
            <w:pPr>
              <w:pStyle w:val="1108"/>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iCs/>
                <w:color w:val="auto"/>
                <w:sz w:val="24"/>
                <w:highlight w:val="none"/>
              </w:rPr>
              <w:t xml:space="preserve">合计</w:t>
            </w:r>
            <w:r/>
          </w:p>
        </w:tc>
        <w:tc>
          <w:tcPr>
            <w:tcW w:w="1030" w:type="dxa"/>
            <w:vAlign w:val="center"/>
            <w:textDirection w:val="lrTb"/>
            <w:noWrap w:val="false"/>
          </w:tcPr>
          <w:p>
            <w:pPr>
              <w:pStyle w:val="1108"/>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80" w:type="dxa"/>
            <w:vAlign w:val="center"/>
            <w:textDirection w:val="lrTb"/>
            <w:noWrap w:val="false"/>
          </w:tcPr>
          <w:p>
            <w:pPr>
              <w:pStyle w:val="1108"/>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cantSplit/>
          <w:jc w:val="center"/>
          <w:trHeight w:val="470"/>
        </w:trPr>
        <w:tc>
          <w:tcPr>
            <w:gridSpan w:val="2"/>
            <w:tcW w:w="2449" w:type="dxa"/>
            <w:vAlign w:val="center"/>
            <w:textDirection w:val="lrTb"/>
            <w:noWrap w:val="false"/>
          </w:tcPr>
          <w:p>
            <w:pPr>
              <w:pStyle w:val="1108"/>
              <w:jc w:val="center"/>
              <w:spacing w:line="56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投标</w:t>
            </w:r>
            <w:r/>
          </w:p>
          <w:p>
            <w:pPr>
              <w:pStyle w:val="1108"/>
              <w:jc w:val="center"/>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8"/>
                <w:szCs w:val="28"/>
                <w:highlight w:val="none"/>
              </w:rPr>
              <w:t xml:space="preserve">报价总计</w:t>
            </w:r>
            <w:r/>
          </w:p>
        </w:tc>
        <w:tc>
          <w:tcPr>
            <w:gridSpan w:val="5"/>
            <w:tcW w:w="7275" w:type="dxa"/>
            <w:vAlign w:val="center"/>
            <w:textDirection w:val="lrTb"/>
            <w:noWrap w:val="false"/>
          </w:tcPr>
          <w:p>
            <w:pPr>
              <w:pStyle w:val="1108"/>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w:t>
            </w:r>
            <w:r>
              <w:rPr>
                <w:rFonts w:hint="eastAsia" w:asciiTheme="minorEastAsia" w:hAnsiTheme="minorEastAsia" w:eastAsiaTheme="minorEastAsia" w:cstheme="minorEastAsia"/>
                <w:b/>
                <w:bCs/>
                <w:color w:val="auto"/>
                <w:sz w:val="24"/>
                <w:highlight w:val="none"/>
                <w:u w:val="single"/>
              </w:rPr>
              <w:t xml:space="preserve">                          </w:t>
            </w:r>
            <w:r/>
          </w:p>
          <w:p>
            <w:pPr>
              <w:pStyle w:val="1108"/>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人民币（大写）：</w:t>
            </w:r>
            <w:r/>
          </w:p>
          <w:p>
            <w:pPr>
              <w:pStyle w:val="1108"/>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仟</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佰</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拾</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万</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仟</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佰</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拾</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元</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角</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分</w:t>
            </w:r>
            <w:r/>
          </w:p>
        </w:tc>
      </w:tr>
    </w:tbl>
    <w:p>
      <w:pPr>
        <w:pStyle w:val="1102"/>
        <w:ind w:firstLine="62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1102"/>
        <w:ind w:firstLine="629"/>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02"/>
        <w:ind w:firstLine="629"/>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098"/>
        <w:ind w:firstLine="480"/>
        <w:jc w:val="left"/>
        <w:keepLines w:val="0"/>
        <w:keepNext w:val="0"/>
        <w:pageBreakBefore w:val="0"/>
        <w:spacing w:line="360" w:lineRule="auto"/>
        <w:widowControl/>
        <w:rPr>
          <w:rFonts w:hint="eastAsia" w:ascii="仿宋_GB2312" w:eastAsia="仿宋_GB2312"/>
          <w:color w:val="auto"/>
          <w:szCs w:val="20"/>
          <w:highlight w:val="none"/>
          <w:lang w:eastAsia="zh-CN"/>
        </w:rPr>
      </w:pPr>
      <w:r>
        <w:rPr>
          <w:rFonts w:hint="eastAsia" w:ascii="仿宋_GB2312" w:eastAsia="仿宋_GB2312"/>
          <w:color w:val="auto"/>
          <w:szCs w:val="20"/>
          <w:highlight w:val="none"/>
        </w:rPr>
        <w:t xml:space="preserve">单位名称：（加盖CA电子公章）</w:t>
      </w:r>
      <w:r/>
    </w:p>
    <w:p>
      <w:pPr>
        <w:pStyle w:val="1098"/>
        <w:ind w:firstLine="480"/>
        <w:jc w:val="left"/>
        <w:keepLines w:val="0"/>
        <w:keepNext w:val="0"/>
        <w:pageBreakBefore w:val="0"/>
        <w:spacing w:line="360" w:lineRule="auto"/>
        <w:widowControl/>
        <w:rPr>
          <w:rFonts w:hint="eastAsia" w:ascii="仿宋_GB2312" w:eastAsia="仿宋_GB2312"/>
          <w:color w:val="auto"/>
          <w:szCs w:val="20"/>
          <w:highlight w:val="none"/>
          <w:lang w:eastAsia="zh-CN"/>
        </w:rPr>
      </w:pPr>
      <w:r>
        <w:rPr>
          <w:rFonts w:hint="eastAsia" w:ascii="仿宋_GB2312" w:eastAsia="仿宋_GB2312"/>
          <w:color w:val="auto"/>
          <w:szCs w:val="20"/>
          <w:highlight w:val="none"/>
        </w:rPr>
        <w:t xml:space="preserve">法定代表人（或授权代表）：（签字或盖章）</w:t>
      </w:r>
      <w:r/>
    </w:p>
    <w:p>
      <w:pPr>
        <w:pStyle w:val="1102"/>
        <w:spacing w:line="700" w:lineRule="exact"/>
        <w:rPr>
          <w:rFonts w:hint="eastAsia" w:ascii="仿宋_GB2312" w:eastAsia="仿宋_GB2312"/>
          <w:color w:val="auto"/>
          <w:sz w:val="24"/>
          <w:highlight w:val="none"/>
          <w:lang w:val="en-US" w:eastAsia="zh-CN"/>
        </w:rPr>
      </w:pPr>
      <w:r/>
      <w:bookmarkStart w:id="218" w:name="_Toc10632"/>
      <w:r/>
      <w:bookmarkStart w:id="219" w:name="_Toc27976"/>
      <w:r/>
      <w:r/>
    </w:p>
    <w:p>
      <w:pPr>
        <w:pStyle w:val="1102"/>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778"/>
        <w:rPr>
          <w:rFonts w:hint="eastAsia" w:hAnsi="宋体"/>
          <w:bCs/>
          <w:color w:val="auto"/>
          <w:highlight w:val="none"/>
        </w:rPr>
      </w:pPr>
      <w:r>
        <w:rPr>
          <w:rFonts w:hint="eastAsia" w:hAnsi="宋体"/>
          <w:bCs/>
          <w:color w:val="auto"/>
          <w:highlight w:val="none"/>
        </w:rPr>
      </w:r>
      <w:r/>
    </w:p>
    <w:p>
      <w:pPr>
        <w:pStyle w:val="778"/>
        <w:rPr>
          <w:rFonts w:hint="eastAsia" w:hAnsi="宋体"/>
          <w:bCs/>
          <w:color w:val="auto"/>
          <w:highlight w:val="none"/>
        </w:rPr>
      </w:pPr>
      <w:r>
        <w:rPr>
          <w:rFonts w:hint="eastAsia" w:hAnsi="宋体"/>
          <w:bCs/>
          <w:color w:val="auto"/>
          <w:highlight w:val="none"/>
        </w:rPr>
      </w:r>
      <w:r/>
    </w:p>
    <w:p>
      <w:pPr>
        <w:pStyle w:val="778"/>
        <w:rPr>
          <w:rFonts w:hint="eastAsia" w:hAnsi="宋体"/>
          <w:bCs/>
          <w:color w:val="auto"/>
          <w:highlight w:val="none"/>
        </w:rPr>
      </w:pPr>
      <w:r>
        <w:rPr>
          <w:rFonts w:hint="eastAsia" w:hAnsi="宋体"/>
          <w:bCs/>
          <w:color w:val="auto"/>
          <w:highlight w:val="none"/>
        </w:rPr>
      </w:r>
      <w:r/>
    </w:p>
    <w:p>
      <w:pPr>
        <w:pStyle w:val="778"/>
        <w:ind w:left="0" w:firstLine="0"/>
        <w:rPr>
          <w:rFonts w:hint="eastAsia" w:hAnsi="宋体"/>
          <w:bCs/>
          <w:color w:val="auto"/>
          <w:highlight w:val="none"/>
        </w:rPr>
      </w:pPr>
      <w:r>
        <w:rPr>
          <w:rFonts w:hint="eastAsia" w:hAnsi="宋体"/>
          <w:bCs/>
          <w:color w:val="auto"/>
          <w:highlight w:val="none"/>
        </w:rPr>
      </w:r>
      <w:r/>
    </w:p>
    <w:p>
      <w:pPr>
        <w:pStyle w:val="1262"/>
        <w:rPr>
          <w:rFonts w:hint="eastAsia"/>
          <w:color w:val="auto"/>
          <w:highlight w:val="none"/>
        </w:rPr>
        <w:outlineLvl w:val="1"/>
      </w:pPr>
      <w:r/>
      <w:bookmarkStart w:id="220" w:name="_Toc22253"/>
      <w:r/>
      <w:bookmarkStart w:id="221" w:name="_Toc26570"/>
      <w:r/>
      <w:bookmarkStart w:id="222" w:name="_Toc18680"/>
      <w:r/>
      <w:bookmarkStart w:id="223" w:name="_Toc164203481"/>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18"/>
      <w:r/>
      <w:bookmarkEnd w:id="219"/>
      <w:r/>
      <w:bookmarkEnd w:id="220"/>
      <w:r/>
      <w:bookmarkEnd w:id="221"/>
      <w:r/>
      <w:bookmarkEnd w:id="222"/>
      <w:r/>
      <w:bookmarkEnd w:id="223"/>
      <w:r/>
      <w:r/>
    </w:p>
    <w:p>
      <w:pPr>
        <w:contextualSpacing/>
        <w:ind w:firstLine="420"/>
        <w:jc w:val="center"/>
        <w:spacing w:line="360" w:lineRule="auto"/>
        <w:rPr>
          <w:rFonts w:hint="eastAsia" w:hAnsi="宋体" w:cs="宋体"/>
          <w:bCs/>
          <w:color w:val="auto"/>
          <w:highlight w:val="none"/>
        </w:rPr>
      </w:pPr>
      <w:r/>
      <w:bookmarkStart w:id="224" w:name="_Toc16234"/>
      <w:r/>
      <w:bookmarkStart w:id="225" w:name="_Toc12023"/>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13"/>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13"/>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13"/>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eastAsia="宋体" w:cs="宋体"/>
          <w:color w:val="auto"/>
          <w:highlight w:val="none"/>
          <w:lang w:eastAsia="zh-CN"/>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p>
    <w:p>
      <w:pPr>
        <w:jc w:val="left"/>
        <w:rPr>
          <w:rFonts w:cs="宋体"/>
          <w:color w:val="auto"/>
          <w:highlight w:val="none"/>
        </w:rPr>
      </w:pPr>
      <w:r>
        <w:rPr>
          <w:rFonts w:cs="宋体"/>
          <w:color w:val="auto"/>
          <w:highlight w:val="none"/>
        </w:rPr>
      </w:r>
      <w:r/>
    </w:p>
    <w:p>
      <w:pPr>
        <w:pStyle w:val="941"/>
        <w:jc w:val="center"/>
        <w:spacing w:before="300" w:after="300" w:line="360" w:lineRule="auto"/>
        <w:widowControl/>
        <w:rPr>
          <w:rFonts w:hint="eastAsia" w:ascii="宋体" w:hAnsi="宋体" w:cs="宋体"/>
          <w:color w:val="auto"/>
          <w:sz w:val="21"/>
          <w:szCs w:val="21"/>
          <w:highlight w:val="none"/>
        </w:rPr>
      </w:pPr>
      <w:r/>
      <w:bookmarkStart w:id="226" w:name="_Toc109304977"/>
      <w:r/>
      <w:bookmarkStart w:id="227" w:name="_Toc32196"/>
      <w:r>
        <w:rPr>
          <w:rFonts w:hint="eastAsia" w:ascii="宋体" w:hAnsi="宋体" w:cs="宋体"/>
          <w:color w:val="auto"/>
          <w:sz w:val="21"/>
          <w:szCs w:val="21"/>
          <w:highlight w:val="none"/>
        </w:rPr>
        <w:t xml:space="preserve">中小微企业划型标准</w:t>
      </w:r>
      <w:bookmarkEnd w:id="226"/>
      <w:r>
        <w:rPr>
          <w:rFonts w:hint="eastAsia" w:ascii="宋体" w:hAnsi="宋体" w:cs="宋体"/>
          <w:color w:val="auto"/>
          <w:sz w:val="21"/>
          <w:szCs w:val="21"/>
          <w:highlight w:val="none"/>
        </w:rPr>
        <w:t xml:space="preserve"> </w:t>
      </w:r>
      <w:bookmarkEnd w:id="227"/>
      <w:r/>
      <w:r/>
    </w:p>
    <w:p>
      <w:pPr>
        <w:pStyle w:val="1005"/>
        <w:ind w:firstLine="420"/>
        <w:spacing w:before="300" w:after="452"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中小微企业划型标准如下：</w:t>
      </w:r>
      <w:r/>
    </w:p>
    <w:tbl>
      <w:tblPr>
        <w:tblStyle w:val="70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bl>
    <w:p>
      <w:pPr>
        <w:pStyle w:val="1005"/>
        <w:ind w:firstLine="420"/>
        <w:spacing w:before="300" w:after="452" w:line="360" w:lineRule="auto"/>
        <w:rPr>
          <w:rStyle w:val="1013"/>
          <w:rFonts w:hint="eastAsia" w:hAnsi="宋体" w:cs="宋体"/>
          <w:color w:val="auto"/>
          <w:sz w:val="21"/>
          <w:szCs w:val="21"/>
          <w:highlight w:val="none"/>
        </w:rPr>
      </w:pPr>
      <w:r>
        <w:rPr>
          <w:rStyle w:val="1013"/>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lang w:eastAsia="zh-CN"/>
        </w:rPr>
      </w:pPr>
      <w:r/>
      <w:bookmarkStart w:id="228" w:name="_Toc5876"/>
      <w:r/>
      <w:bookmarkEnd w:id="228"/>
      <w:r/>
      <w:r/>
    </w:p>
    <w:p>
      <w:pPr>
        <w:rPr>
          <w:rFonts w:hint="eastAsia" w:ascii="黑体" w:hAnsi="黑体" w:eastAsia="黑体"/>
          <w:color w:val="auto"/>
          <w:sz w:val="32"/>
          <w:highlight w:val="none"/>
        </w:rPr>
      </w:pPr>
      <w:r/>
      <w:bookmarkStart w:id="229" w:name="_Toc1060"/>
      <w:r/>
      <w:bookmarkEnd w:id="229"/>
      <w:r/>
      <w:r/>
    </w:p>
    <w:p>
      <w:pPr>
        <w:pStyle w:val="1229"/>
        <w:rPr>
          <w:rFonts w:hint="eastAsia"/>
          <w:color w:val="auto"/>
          <w:highlight w:val="none"/>
        </w:rPr>
        <w:outlineLvl w:val="1"/>
      </w:pPr>
      <w:r/>
      <w:bookmarkStart w:id="230" w:name="_Toc15535"/>
      <w:r/>
      <w:bookmarkStart w:id="231" w:name="_Toc4596"/>
      <w:r/>
      <w:bookmarkStart w:id="232" w:name="_Toc356"/>
      <w:r/>
      <w:bookmarkStart w:id="233" w:name="_Toc164203482"/>
      <w:r>
        <w:rPr>
          <w:rFonts w:hint="eastAsia" w:cs="Times New Roman"/>
          <w:color w:val="auto"/>
          <w:highlight w:val="none"/>
          <w:lang w:val="en-US" w:eastAsia="zh-CN"/>
        </w:rPr>
        <w:t xml:space="preserve">十五、</w:t>
      </w:r>
      <w:r>
        <w:rPr>
          <w:color w:val="auto"/>
          <w:highlight w:val="none"/>
        </w:rPr>
        <w:t xml:space="preserve">响应偏差表</w:t>
      </w:r>
      <w:bookmarkEnd w:id="224"/>
      <w:r/>
      <w:bookmarkEnd w:id="225"/>
      <w:r/>
      <w:bookmarkEnd w:id="230"/>
      <w:r/>
      <w:bookmarkEnd w:id="231"/>
      <w:r/>
      <w:bookmarkEnd w:id="232"/>
      <w:r/>
      <w:bookmarkEnd w:id="233"/>
      <w:r/>
      <w:r/>
    </w:p>
    <w:p>
      <w:pPr>
        <w:pStyle w:val="1041"/>
        <w:jc w:val="center"/>
        <w:rPr>
          <w:color w:val="auto"/>
          <w:sz w:val="32"/>
          <w:szCs w:val="32"/>
          <w:highlight w:val="none"/>
        </w:rPr>
      </w:pPr>
      <w:r>
        <w:rPr>
          <w:rFonts w:hint="eastAsia"/>
          <w:color w:val="auto"/>
          <w:sz w:val="32"/>
          <w:szCs w:val="32"/>
          <w:highlight w:val="none"/>
        </w:rPr>
        <w:t xml:space="preserve">（一）技术响应偏差表</w:t>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02"/>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02"/>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40"/>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67"/>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34" w:name="_Toc9396"/>
      <w:r/>
      <w:bookmarkStart w:id="235" w:name="_Toc8566"/>
      <w:r>
        <w:rPr>
          <w:color w:val="auto"/>
          <w:highlight w:val="none"/>
        </w:rPr>
        <w:br w:type="page" w:clear="all"/>
      </w:r>
      <w:r/>
    </w:p>
    <w:p>
      <w:pPr>
        <w:pStyle w:val="1041"/>
        <w:jc w:val="center"/>
        <w:rPr>
          <w:color w:val="auto"/>
          <w:sz w:val="32"/>
          <w:szCs w:val="32"/>
          <w:highlight w:val="none"/>
        </w:rPr>
      </w:pPr>
      <w:r>
        <w:rPr>
          <w:rFonts w:hint="eastAsia"/>
          <w:color w:val="auto"/>
          <w:sz w:val="32"/>
          <w:szCs w:val="32"/>
          <w:highlight w:val="none"/>
        </w:rPr>
        <w:t xml:space="preserve">（二）投标商务偏离表</w:t>
      </w:r>
      <w:bookmarkEnd w:id="234"/>
      <w:r/>
      <w:bookmarkEnd w:id="235"/>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02"/>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02"/>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40"/>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67"/>
        <w:rPr>
          <w:rFonts w:hint="eastAsia"/>
          <w:color w:val="auto"/>
          <w:highlight w:val="none"/>
        </w:rPr>
        <w:outlineLvl w:val="1"/>
      </w:pPr>
      <w:r>
        <w:rPr>
          <w:color w:val="auto"/>
          <w:highlight w:val="none"/>
        </w:rPr>
        <w:br w:type="page" w:clear="all"/>
      </w:r>
      <w:bookmarkStart w:id="236" w:name="_Toc15828"/>
      <w:r/>
      <w:bookmarkEnd w:id="236"/>
      <w:r/>
      <w:bookmarkStart w:id="237" w:name="_Toc26943"/>
      <w:r/>
      <w:bookmarkEnd w:id="237"/>
      <w:r/>
      <w:r/>
    </w:p>
    <w:p>
      <w:pPr>
        <w:pStyle w:val="1337"/>
        <w:rPr>
          <w:rFonts w:hint="eastAsia"/>
          <w:color w:val="auto"/>
          <w:highlight w:val="none"/>
        </w:rPr>
        <w:outlineLvl w:val="1"/>
      </w:pPr>
      <w:r/>
      <w:bookmarkStart w:id="238" w:name="_Toc514054502"/>
      <w:r/>
      <w:bookmarkStart w:id="239" w:name="_Toc20188"/>
      <w:r/>
      <w:bookmarkStart w:id="240" w:name="_Toc25001_WPSOffice_Level2"/>
      <w:r/>
      <w:bookmarkStart w:id="241" w:name="_Toc5519"/>
      <w:r/>
      <w:bookmarkStart w:id="242" w:name="_Toc164203484"/>
      <w:r/>
      <w:bookmarkStart w:id="243" w:name="_Toc7579"/>
      <w:r/>
      <w:bookmarkStart w:id="244" w:name="_Toc21179"/>
      <w:r/>
      <w:bookmarkStart w:id="245" w:name="_Toc109"/>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38"/>
      <w:r/>
      <w:bookmarkEnd w:id="239"/>
      <w:r/>
      <w:bookmarkEnd w:id="240"/>
      <w:r/>
      <w:r/>
    </w:p>
    <w:p>
      <w:pPr>
        <w:pStyle w:val="1176"/>
        <w:jc w:val="center"/>
        <w:spacing w:line="560" w:lineRule="exact"/>
        <w:rPr>
          <w:rFonts w:ascii="宋体"/>
          <w:b/>
          <w:bCs/>
          <w:color w:val="auto"/>
          <w:sz w:val="32"/>
          <w:szCs w:val="32"/>
          <w:highlight w:val="none"/>
        </w:rPr>
      </w:pPr>
      <w:r/>
      <w:bookmarkStart w:id="246" w:name="_Toc2882_WPSOffice_Level2"/>
      <w:r>
        <w:rPr>
          <w:rFonts w:hint="eastAsia" w:ascii="宋体"/>
          <w:b/>
          <w:bCs/>
          <w:color w:val="auto"/>
          <w:sz w:val="32"/>
          <w:szCs w:val="32"/>
          <w:highlight w:val="none"/>
        </w:rPr>
        <w:t xml:space="preserve">按照招标文件要求，格式自拟</w:t>
      </w:r>
      <w:bookmarkEnd w:id="246"/>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05"/>
        <w:rPr>
          <w:rFonts w:hint="eastAsia"/>
          <w:color w:val="auto"/>
          <w:highlight w:val="none"/>
        </w:rPr>
        <w:outlineLvl w:val="1"/>
      </w:pPr>
      <w:r/>
      <w:bookmarkStart w:id="247" w:name="_Toc14378"/>
      <w:r>
        <w:rPr>
          <w:color w:val="auto"/>
          <w:highlight w:val="none"/>
        </w:rPr>
        <w:t xml:space="preserve">十</w:t>
      </w:r>
      <w:r>
        <w:rPr>
          <w:rFonts w:hint="eastAsia"/>
          <w:color w:val="auto"/>
          <w:highlight w:val="none"/>
          <w:lang w:val="en-US" w:eastAsia="zh-CN"/>
        </w:rPr>
        <w:t xml:space="preserve">七</w:t>
      </w:r>
      <w:r>
        <w:rPr>
          <w:color w:val="auto"/>
          <w:highlight w:val="none"/>
        </w:rPr>
        <w:t xml:space="preserve">、类似项目业绩一览表</w:t>
      </w:r>
      <w:bookmarkEnd w:id="241"/>
      <w:r/>
      <w:bookmarkEnd w:id="242"/>
      <w:r/>
      <w:bookmarkEnd w:id="243"/>
      <w:r/>
      <w:bookmarkEnd w:id="244"/>
      <w:r/>
      <w:bookmarkEnd w:id="245"/>
      <w:r/>
      <w:bookmarkEnd w:id="247"/>
      <w:r/>
      <w:r/>
    </w:p>
    <w:p>
      <w:pPr>
        <w:pStyle w:val="1218"/>
        <w:jc w:val="center"/>
        <w:rPr>
          <w:b/>
          <w:color w:val="auto"/>
          <w:sz w:val="32"/>
          <w:szCs w:val="32"/>
          <w:highlight w:val="none"/>
        </w:rPr>
      </w:pPr>
      <w:r>
        <w:rPr>
          <w:rFonts w:hint="eastAsia"/>
          <w:b/>
          <w:color w:val="auto"/>
          <w:sz w:val="32"/>
          <w:szCs w:val="32"/>
          <w:highlight w:val="none"/>
        </w:rPr>
        <w:t xml:space="preserve">类似项目业绩一览表</w:t>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5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5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5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58"/>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5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5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5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5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8"/>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05"/>
        <w:rPr>
          <w:color w:val="auto"/>
          <w:highlight w:val="none"/>
        </w:rPr>
        <w:outlineLvl w:val="1"/>
      </w:pPr>
      <w:r>
        <w:rPr>
          <w:color w:val="auto"/>
          <w:highlight w:val="none"/>
        </w:rPr>
        <w:br w:type="page" w:clear="all"/>
      </w:r>
      <w:bookmarkStart w:id="248" w:name="_Toc15753"/>
      <w:r/>
      <w:bookmarkStart w:id="249" w:name="_Toc5295"/>
      <w:r/>
      <w:bookmarkStart w:id="250" w:name="_Toc6607"/>
      <w:r/>
      <w:bookmarkStart w:id="251" w:name="_Toc164203485"/>
      <w:r/>
      <w:bookmarkStart w:id="252" w:name="_Toc14046"/>
      <w:r/>
      <w:bookmarkStart w:id="253" w:name="_Toc20255"/>
      <w:r/>
      <w:r/>
    </w:p>
    <w:p>
      <w:pPr>
        <w:pStyle w:val="1205"/>
        <w:rPr>
          <w:rFonts w:hint="eastAsia"/>
          <w:color w:val="auto"/>
          <w:highlight w:val="none"/>
        </w:rPr>
        <w:outlineLvl w:val="1"/>
      </w:pPr>
      <w:r>
        <w:rPr>
          <w:rFonts w:hint="eastAsia"/>
          <w:color w:val="auto"/>
          <w:highlight w:val="none"/>
          <w:lang w:val="en-US" w:eastAsia="zh-CN"/>
        </w:rPr>
        <w:t xml:space="preserve">十八</w:t>
      </w:r>
      <w:r>
        <w:rPr>
          <w:color w:val="auto"/>
          <w:highlight w:val="none"/>
        </w:rPr>
        <w:t xml:space="preserve">、投标所需其他材料</w:t>
      </w:r>
      <w:bookmarkEnd w:id="248"/>
      <w:r/>
      <w:bookmarkEnd w:id="249"/>
      <w:r/>
      <w:bookmarkEnd w:id="250"/>
      <w:r/>
      <w:bookmarkEnd w:id="251"/>
      <w:r/>
      <w:bookmarkEnd w:id="252"/>
      <w:r/>
      <w:bookmarkEnd w:id="253"/>
      <w:r/>
      <w:r/>
    </w:p>
    <w:p>
      <w:pPr>
        <w:pStyle w:val="1342"/>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54"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54"/>
      <w:r/>
      <w:r/>
    </w:p>
    <w:p>
      <w:pPr>
        <w:jc w:val="center"/>
        <w:spacing w:line="360" w:lineRule="auto"/>
        <w:rPr>
          <w:rFonts w:hAnsi="宋体" w:cs="宋体"/>
          <w:bCs/>
          <w:color w:val="auto"/>
          <w:sz w:val="44"/>
          <w:szCs w:val="44"/>
          <w:highlight w:val="none"/>
        </w:rPr>
        <w:outlineLvl w:val="0"/>
      </w:pPr>
      <w:r/>
      <w:bookmarkStart w:id="255" w:name="_Toc31159"/>
      <w:r>
        <w:rPr>
          <w:rFonts w:hint="eastAsia" w:hAnsi="宋体" w:cs="宋体"/>
          <w:bCs/>
          <w:color w:val="auto"/>
          <w:sz w:val="44"/>
          <w:szCs w:val="44"/>
          <w:highlight w:val="none"/>
        </w:rPr>
        <w:t xml:space="preserve">（有关围标串标情形的判定）</w:t>
      </w:r>
      <w:bookmarkEnd w:id="255"/>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8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cs="宋体"/>
        <w:b/>
        <w:bCs/>
        <w:color w:val="17375e" w:themeColor="text2" w:themeShade="BF"/>
        <w:sz w:val="22"/>
        <w:szCs w:val="28"/>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p>
  <w:p>
    <w:pPr>
      <w:pStyle w:val="722"/>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79"/>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78"/>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9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2"/>
      <w:numFmt w:val="decimal"/>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lowerLetter"/>
      <w:isLgl w:val="false"/>
      <w:suff w:val="tab"/>
      <w:lvlText w:val="%1)"/>
      <w:lvlJc w:val="left"/>
      <w:pPr>
        <w:ind w:left="1360" w:hanging="360"/>
        <w:tabs>
          <w:tab w:val="left" w:pos="1360" w:leader="none"/>
        </w:tabs>
      </w:pPr>
      <w:rPr>
        <w:rFonts w:hint="default"/>
      </w:rPr>
    </w:lvl>
    <w:lvl w:ilvl="1">
      <w:start w:val="1"/>
      <w:numFmt w:val="lowerLetter"/>
      <w:isLgl w:val="false"/>
      <w:suff w:val="tab"/>
      <w:lvlText w:val="%2)"/>
      <w:lvlJc w:val="left"/>
      <w:pPr>
        <w:ind w:left="1840" w:hanging="420"/>
        <w:tabs>
          <w:tab w:val="left" w:pos="1840" w:leader="none"/>
        </w:tabs>
      </w:pPr>
    </w:lvl>
    <w:lvl w:ilvl="2">
      <w:start w:val="1"/>
      <w:numFmt w:val="lowerRoman"/>
      <w:isLgl w:val="false"/>
      <w:suff w:val="tab"/>
      <w:lvlText w:val="%3."/>
      <w:lvlJc w:val="right"/>
      <w:pPr>
        <w:ind w:left="2260" w:hanging="420"/>
        <w:tabs>
          <w:tab w:val="left" w:pos="2260" w:leader="none"/>
        </w:tabs>
      </w:pPr>
    </w:lvl>
    <w:lvl w:ilvl="3">
      <w:start w:val="1"/>
      <w:numFmt w:val="decimal"/>
      <w:isLgl w:val="false"/>
      <w:suff w:val="tab"/>
      <w:lvlText w:val="%4."/>
      <w:lvlJc w:val="left"/>
      <w:pPr>
        <w:ind w:left="2680" w:hanging="420"/>
        <w:tabs>
          <w:tab w:val="left" w:pos="2680" w:leader="none"/>
        </w:tabs>
      </w:pPr>
    </w:lvl>
    <w:lvl w:ilvl="4">
      <w:start w:val="1"/>
      <w:numFmt w:val="lowerLetter"/>
      <w:isLgl w:val="false"/>
      <w:suff w:val="tab"/>
      <w:lvlText w:val="%5)"/>
      <w:lvlJc w:val="left"/>
      <w:pPr>
        <w:ind w:left="3100" w:hanging="420"/>
        <w:tabs>
          <w:tab w:val="left" w:pos="3100" w:leader="none"/>
        </w:tabs>
      </w:pPr>
    </w:lvl>
    <w:lvl w:ilvl="5">
      <w:start w:val="1"/>
      <w:numFmt w:val="lowerRoman"/>
      <w:isLgl w:val="false"/>
      <w:suff w:val="tab"/>
      <w:lvlText w:val="%6."/>
      <w:lvlJc w:val="right"/>
      <w:pPr>
        <w:ind w:left="3520" w:hanging="420"/>
        <w:tabs>
          <w:tab w:val="left" w:pos="3520" w:leader="none"/>
        </w:tabs>
      </w:pPr>
    </w:lvl>
    <w:lvl w:ilvl="6">
      <w:start w:val="1"/>
      <w:numFmt w:val="decimal"/>
      <w:isLgl w:val="false"/>
      <w:suff w:val="tab"/>
      <w:lvlText w:val="%7."/>
      <w:lvlJc w:val="left"/>
      <w:pPr>
        <w:ind w:left="3940" w:hanging="420"/>
        <w:tabs>
          <w:tab w:val="left" w:pos="3940" w:leader="none"/>
        </w:tabs>
      </w:pPr>
    </w:lvl>
    <w:lvl w:ilvl="7">
      <w:start w:val="1"/>
      <w:numFmt w:val="lowerLetter"/>
      <w:isLgl w:val="false"/>
      <w:suff w:val="tab"/>
      <w:lvlText w:val="%8)"/>
      <w:lvlJc w:val="left"/>
      <w:pPr>
        <w:ind w:left="4360" w:hanging="420"/>
        <w:tabs>
          <w:tab w:val="left" w:pos="4360" w:leader="none"/>
        </w:tabs>
      </w:pPr>
    </w:lvl>
    <w:lvl w:ilvl="8">
      <w:start w:val="1"/>
      <w:numFmt w:val="lowerRoman"/>
      <w:isLgl w:val="false"/>
      <w:suff w:val="tab"/>
      <w:lvlText w:val="%9."/>
      <w:lvlJc w:val="right"/>
      <w:pPr>
        <w:ind w:left="4780" w:hanging="420"/>
        <w:tabs>
          <w:tab w:val="left" w:pos="4780" w:leader="none"/>
        </w:tabs>
      </w:p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8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1"/>
      <w:numFmt w:val="decimal"/>
      <w:isLgl w:val="false"/>
      <w:suff w:val="space"/>
      <w:lvlText w:val="%1"/>
      <w:lvlJc w:val="left"/>
      <w:pPr>
        <w:ind w:left="527" w:firstLine="0"/>
      </w:pPr>
      <w:rPr>
        <w:rFonts w:hint="default"/>
      </w:rPr>
    </w:lvl>
    <w:lvl w:ilvl="1">
      <w:start w:val="1"/>
      <w:numFmt w:val="decimal"/>
      <w:isLgl w:val="false"/>
      <w:suff w:val="space"/>
      <w:lvlText w:val="%1.%2"/>
      <w:lvlJc w:val="left"/>
      <w:pPr>
        <w:ind w:left="527" w:firstLine="0"/>
      </w:pPr>
      <w:rPr>
        <w:rFonts w:hint="default"/>
      </w:rPr>
    </w:lvl>
    <w:lvl w:ilvl="2">
      <w:start w:val="1"/>
      <w:numFmt w:val="decimal"/>
      <w:isLgl w:val="false"/>
      <w:suff w:val="space"/>
      <w:lvlText w:val="%1.%2.%3"/>
      <w:lvlJc w:val="left"/>
      <w:pPr>
        <w:ind w:left="527" w:firstLine="0"/>
      </w:pPr>
      <w:rPr>
        <w:rFonts w:hint="default"/>
      </w:rPr>
    </w:lvl>
    <w:lvl w:ilvl="3">
      <w:start w:val="1"/>
      <w:numFmt w:val="decimal"/>
      <w:isLgl w:val="false"/>
      <w:suff w:val="space"/>
      <w:lvlText w:val="%1.%2.%3.%4"/>
      <w:lvlJc w:val="left"/>
      <w:pPr>
        <w:ind w:left="527" w:firstLine="0"/>
      </w:pPr>
      <w:rPr>
        <w:rFonts w:hint="default"/>
      </w:rPr>
    </w:lvl>
    <w:lvl w:ilvl="4">
      <w:start w:val="1"/>
      <w:numFmt w:val="decimal"/>
      <w:isLgl w:val="false"/>
      <w:suff w:val="space"/>
      <w:lvlText w:val="%1.%2.%3.%4.%5"/>
      <w:lvlJc w:val="left"/>
      <w:pPr>
        <w:ind w:left="527" w:firstLine="0"/>
      </w:pPr>
      <w:rPr>
        <w:rFonts w:hint="default"/>
      </w:rPr>
    </w:lvl>
    <w:lvl w:ilvl="5">
      <w:start w:val="1"/>
      <w:numFmt w:val="decimal"/>
      <w:isLgl w:val="false"/>
      <w:suff w:val="space"/>
      <w:lvlText w:val="%1.%2.%3.%4.%5.%6"/>
      <w:lvlJc w:val="left"/>
      <w:pPr>
        <w:ind w:left="527" w:firstLine="0"/>
      </w:pPr>
      <w:rPr>
        <w:rFonts w:hint="default"/>
      </w:rPr>
    </w:lvl>
    <w:lvl w:ilvl="6">
      <w:start w:val="1"/>
      <w:numFmt w:val="decimal"/>
      <w:isLgl w:val="false"/>
      <w:suff w:val="space"/>
      <w:lvlText w:val="%1.%2.%3.%4.%5.%6.%7"/>
      <w:lvlJc w:val="left"/>
      <w:pPr>
        <w:ind w:left="527" w:firstLine="0"/>
      </w:pPr>
      <w:rPr>
        <w:rFonts w:hint="default"/>
      </w:rPr>
    </w:lvl>
    <w:lvl w:ilvl="7">
      <w:start w:val="1"/>
      <w:numFmt w:val="decimal"/>
      <w:isLgl w:val="false"/>
      <w:suff w:val="space"/>
      <w:lvlText w:val="%1.%2.%3.%4.%5.%6.%7.%8"/>
      <w:lvlJc w:val="left"/>
      <w:pPr>
        <w:ind w:left="527" w:firstLine="0"/>
      </w:pPr>
      <w:rPr>
        <w:rFonts w:hint="default"/>
      </w:rPr>
    </w:lvl>
    <w:lvl w:ilvl="8">
      <w:start w:val="1"/>
      <w:numFmt w:val="decimal"/>
      <w:isLgl w:val="false"/>
      <w:suff w:val="space"/>
      <w:lvlText w:val="%1.%2.%3.%4.%5.%6.%7.%8.%9"/>
      <w:lvlJc w:val="left"/>
      <w:pPr>
        <w:ind w:left="527" w:firstLine="0"/>
      </w:pPr>
      <w:rPr>
        <w:rFonts w:hint="default"/>
      </w:rPr>
    </w:lvl>
  </w:abstractNum>
  <w:abstractNum w:abstractNumId="9">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23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3"/>
  </w:num>
  <w:num w:numId="4">
    <w:abstractNumId w:val="3"/>
  </w:num>
  <w:num w:numId="5">
    <w:abstractNumId w:val="10"/>
  </w:num>
  <w:num w:numId="6">
    <w:abstractNumId w:val="0"/>
  </w:num>
  <w:num w:numId="7">
    <w:abstractNumId w:val="9"/>
  </w:num>
  <w:num w:numId="8">
    <w:abstractNumId w:val="2"/>
  </w:num>
  <w:num w:numId="9">
    <w:abstractNumId w:val="8"/>
  </w:num>
  <w:num w:numId="10">
    <w:abstractNumId w:val="6"/>
  </w:num>
  <w:num w:numId="11">
    <w:abstractNumId w:val="5"/>
  </w:num>
  <w:num w:numId="12">
    <w:abstractNumId w:val="14"/>
    <w:lvlOverride w:ilvl="0">
      <w:startOverride w:val="1"/>
    </w:lvlOverride>
  </w:num>
  <w:num w:numId="13">
    <w:abstractNumId w:val="1"/>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8">
    <w:name w:val="Heading 1"/>
    <w:basedOn w:val="697"/>
    <w:next w:val="697"/>
    <w:link w:val="817"/>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699">
    <w:name w:val="Heading 2"/>
    <w:basedOn w:val="697"/>
    <w:next w:val="709"/>
    <w:uiPriority w:val="9"/>
    <w:semiHidden/>
    <w:unhideWhenUsed/>
    <w:qFormat/>
    <w:pPr>
      <w:keepLines/>
      <w:keepNext/>
      <w:spacing w:before="360" w:after="200"/>
      <w:outlineLvl w:val="1"/>
    </w:pPr>
    <w:rPr>
      <w:rFonts w:ascii="Arial" w:hAnsi="Arial" w:eastAsia="Arial" w:cs="Arial"/>
      <w:sz w:val="34"/>
    </w:rPr>
  </w:style>
  <w:style w:type="paragraph" w:styleId="700">
    <w:name w:val="Heading 3"/>
    <w:basedOn w:val="697"/>
    <w:next w:val="697"/>
    <w:uiPriority w:val="9"/>
    <w:semiHidden/>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uiPriority w:val="9"/>
    <w:semiHidden/>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818"/>
    <w:uiPriority w:val="9"/>
    <w:semiHidden/>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819"/>
    <w:uiPriority w:val="9"/>
    <w:semiHidden/>
    <w:unhideWhenUsed/>
    <w:qFormat/>
    <w:pPr>
      <w:keepLines/>
      <w:keepNext/>
      <w:spacing w:before="320" w:after="200"/>
      <w:outlineLvl w:val="5"/>
    </w:pPr>
    <w:rPr>
      <w:rFonts w:ascii="Arial" w:hAnsi="Arial" w:eastAsia="Arial" w:cs="Arial"/>
      <w:b/>
      <w:bCs/>
      <w:sz w:val="22"/>
    </w:rPr>
  </w:style>
  <w:style w:type="paragraph" w:styleId="704">
    <w:name w:val="Heading 7"/>
    <w:basedOn w:val="697"/>
    <w:next w:val="697"/>
    <w:link w:val="820"/>
    <w:uiPriority w:val="9"/>
    <w:qFormat/>
    <w:pPr>
      <w:keepLines/>
      <w:keepNext/>
      <w:spacing w:before="320" w:after="200"/>
      <w:outlineLvl w:val="6"/>
    </w:pPr>
    <w:rPr>
      <w:rFonts w:ascii="Arial" w:hAnsi="Arial" w:eastAsia="Arial" w:cs="Arial"/>
      <w:b/>
      <w:bCs/>
      <w:i/>
      <w:iCs/>
      <w:sz w:val="22"/>
    </w:rPr>
  </w:style>
  <w:style w:type="paragraph" w:styleId="705">
    <w:name w:val="Heading 8"/>
    <w:basedOn w:val="697"/>
    <w:next w:val="697"/>
    <w:link w:val="821"/>
    <w:uiPriority w:val="9"/>
    <w:qFormat/>
    <w:pPr>
      <w:keepLines/>
      <w:keepNext/>
      <w:spacing w:before="320" w:after="200"/>
      <w:outlineLvl w:val="7"/>
    </w:pPr>
    <w:rPr>
      <w:rFonts w:ascii="Arial" w:hAnsi="Arial" w:eastAsia="Arial" w:cs="Arial"/>
      <w:i/>
      <w:iCs/>
      <w:sz w:val="22"/>
    </w:rPr>
  </w:style>
  <w:style w:type="paragraph" w:styleId="706">
    <w:name w:val="Heading 9"/>
    <w:basedOn w:val="697"/>
    <w:next w:val="697"/>
    <w:link w:val="822"/>
    <w:uiPriority w:val="9"/>
    <w:qFormat/>
    <w:pPr>
      <w:keepLines/>
      <w:keepNext/>
      <w:spacing w:before="320" w:after="200"/>
      <w:outlineLvl w:val="8"/>
    </w:pPr>
    <w:rPr>
      <w:rFonts w:ascii="Arial" w:hAnsi="Arial" w:eastAsia="Arial" w:cs="Arial"/>
      <w:i/>
      <w:iCs/>
      <w:szCs w:val="21"/>
    </w:rPr>
  </w:style>
  <w:style w:type="character" w:styleId="707" w:default="1">
    <w:name w:val="Default Paragraph Font"/>
    <w:uiPriority w:val="1"/>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Normal Indent"/>
    <w:basedOn w:val="697"/>
    <w:uiPriority w:val="0"/>
    <w:qFormat/>
    <w:pPr>
      <w:ind w:firstLine="420"/>
    </w:pPr>
  </w:style>
  <w:style w:type="paragraph" w:styleId="710">
    <w:name w:val="toc 7"/>
    <w:basedOn w:val="697"/>
    <w:next w:val="697"/>
    <w:uiPriority w:val="39"/>
    <w:qFormat/>
    <w:pPr>
      <w:ind w:left="1701"/>
      <w:spacing w:after="57"/>
    </w:pPr>
  </w:style>
  <w:style w:type="paragraph" w:styleId="711">
    <w:name w:val="Caption"/>
    <w:basedOn w:val="697"/>
    <w:next w:val="697"/>
    <w:uiPriority w:val="35"/>
    <w:qFormat/>
    <w:pPr>
      <w:spacing w:line="276" w:lineRule="auto"/>
    </w:pPr>
    <w:rPr>
      <w:b/>
      <w:bCs/>
      <w:color w:val="4f81bd"/>
      <w:sz w:val="18"/>
      <w:szCs w:val="18"/>
    </w:rPr>
  </w:style>
  <w:style w:type="paragraph" w:styleId="712">
    <w:name w:val="annotation text"/>
    <w:basedOn w:val="697"/>
    <w:uiPriority w:val="99"/>
    <w:qFormat/>
    <w:pPr>
      <w:jc w:val="left"/>
    </w:pPr>
  </w:style>
  <w:style w:type="paragraph" w:styleId="713">
    <w:name w:val="Body Text"/>
    <w:basedOn w:val="697"/>
    <w:uiPriority w:val="0"/>
    <w:qFormat/>
    <w:pPr>
      <w:spacing w:after="120"/>
    </w:pPr>
    <w:rPr>
      <w:rFonts w:eastAsia="Times New Roman"/>
    </w:rPr>
  </w:style>
  <w:style w:type="paragraph" w:styleId="714">
    <w:name w:val="Body Text Indent"/>
    <w:basedOn w:val="697"/>
    <w:link w:val="1390"/>
    <w:uiPriority w:val="99"/>
    <w:qFormat/>
    <w:pPr>
      <w:ind w:left="420"/>
      <w:spacing w:after="120"/>
    </w:pPr>
  </w:style>
  <w:style w:type="paragraph" w:styleId="715">
    <w:name w:val="toc 5"/>
    <w:basedOn w:val="697"/>
    <w:next w:val="697"/>
    <w:uiPriority w:val="39"/>
    <w:qFormat/>
    <w:pPr>
      <w:ind w:left="1134"/>
      <w:spacing w:after="57"/>
    </w:pPr>
  </w:style>
  <w:style w:type="paragraph" w:styleId="716">
    <w:name w:val="toc 3"/>
    <w:basedOn w:val="697"/>
    <w:next w:val="697"/>
    <w:uiPriority w:val="39"/>
    <w:qFormat/>
    <w:pPr>
      <w:ind w:left="567"/>
      <w:spacing w:after="57"/>
    </w:pPr>
  </w:style>
  <w:style w:type="paragraph" w:styleId="717">
    <w:name w:val="Plain Text"/>
    <w:basedOn w:val="697"/>
    <w:uiPriority w:val="0"/>
    <w:qFormat/>
    <w:rPr>
      <w:rFonts w:ascii="宋体" w:hAnsi="Courier New"/>
    </w:rPr>
  </w:style>
  <w:style w:type="paragraph" w:styleId="718">
    <w:name w:val="toc 8"/>
    <w:basedOn w:val="697"/>
    <w:next w:val="697"/>
    <w:uiPriority w:val="39"/>
    <w:qFormat/>
    <w:pPr>
      <w:ind w:left="1984"/>
      <w:spacing w:after="57"/>
    </w:pPr>
  </w:style>
  <w:style w:type="paragraph" w:styleId="719">
    <w:name w:val="Date"/>
    <w:basedOn w:val="697"/>
    <w:next w:val="697"/>
    <w:link w:val="1388"/>
    <w:uiPriority w:val="99"/>
    <w:qFormat/>
    <w:pPr>
      <w:ind w:left="100"/>
    </w:pPr>
  </w:style>
  <w:style w:type="paragraph" w:styleId="720">
    <w:name w:val="endnote text"/>
    <w:basedOn w:val="697"/>
    <w:link w:val="938"/>
    <w:uiPriority w:val="99"/>
    <w:qFormat/>
    <w:rPr>
      <w:sz w:val="20"/>
    </w:rPr>
  </w:style>
  <w:style w:type="paragraph" w:styleId="721">
    <w:name w:val="Footer"/>
    <w:basedOn w:val="697"/>
    <w:link w:val="830"/>
    <w:uiPriority w:val="99"/>
    <w:qFormat/>
    <w:pPr>
      <w:tabs>
        <w:tab w:val="center" w:pos="7143" w:leader="none"/>
        <w:tab w:val="right" w:pos="14287" w:leader="none"/>
      </w:tabs>
    </w:pPr>
  </w:style>
  <w:style w:type="paragraph" w:styleId="722">
    <w:name w:val="Header"/>
    <w:basedOn w:val="697"/>
    <w:uiPriority w:val="99"/>
    <w:qFormat/>
    <w:pPr>
      <w:tabs>
        <w:tab w:val="center" w:pos="7143" w:leader="none"/>
        <w:tab w:val="right" w:pos="14287" w:leader="none"/>
      </w:tabs>
    </w:pPr>
  </w:style>
  <w:style w:type="paragraph" w:styleId="723">
    <w:name w:val="toc 1"/>
    <w:basedOn w:val="697"/>
    <w:next w:val="697"/>
    <w:uiPriority w:val="39"/>
    <w:qFormat/>
    <w:pPr>
      <w:spacing w:after="57"/>
    </w:pPr>
  </w:style>
  <w:style w:type="paragraph" w:styleId="724">
    <w:name w:val="toc 4"/>
    <w:basedOn w:val="697"/>
    <w:next w:val="697"/>
    <w:uiPriority w:val="39"/>
    <w:qFormat/>
    <w:pPr>
      <w:ind w:left="850"/>
      <w:spacing w:after="57"/>
    </w:pPr>
  </w:style>
  <w:style w:type="paragraph" w:styleId="725">
    <w:name w:val="Subtitle"/>
    <w:basedOn w:val="697"/>
    <w:next w:val="697"/>
    <w:link w:val="825"/>
    <w:uiPriority w:val="11"/>
    <w:qFormat/>
    <w:pPr>
      <w:spacing w:before="200" w:after="200"/>
    </w:pPr>
    <w:rPr>
      <w:sz w:val="24"/>
      <w:szCs w:val="24"/>
    </w:rPr>
  </w:style>
  <w:style w:type="paragraph" w:styleId="726">
    <w:name w:val="footnote text"/>
    <w:basedOn w:val="697"/>
    <w:link w:val="937"/>
    <w:uiPriority w:val="0"/>
    <w:qFormat/>
    <w:pPr>
      <w:spacing w:after="40"/>
    </w:pPr>
    <w:rPr>
      <w:sz w:val="18"/>
    </w:rPr>
  </w:style>
  <w:style w:type="paragraph" w:styleId="727">
    <w:name w:val="toc 6"/>
    <w:basedOn w:val="697"/>
    <w:next w:val="697"/>
    <w:uiPriority w:val="39"/>
    <w:qFormat/>
    <w:pPr>
      <w:ind w:left="1417"/>
      <w:spacing w:after="57"/>
    </w:pPr>
  </w:style>
  <w:style w:type="paragraph" w:styleId="728">
    <w:name w:val="table of figures"/>
    <w:basedOn w:val="697"/>
    <w:next w:val="697"/>
    <w:uiPriority w:val="99"/>
    <w:qFormat/>
  </w:style>
  <w:style w:type="paragraph" w:styleId="729">
    <w:name w:val="toc 2"/>
    <w:basedOn w:val="697"/>
    <w:next w:val="697"/>
    <w:uiPriority w:val="39"/>
    <w:qFormat/>
    <w:pPr>
      <w:ind w:left="283"/>
      <w:spacing w:after="57"/>
    </w:pPr>
  </w:style>
  <w:style w:type="paragraph" w:styleId="730">
    <w:name w:val="toc 9"/>
    <w:basedOn w:val="697"/>
    <w:next w:val="697"/>
    <w:uiPriority w:val="39"/>
    <w:qFormat/>
    <w:pPr>
      <w:ind w:left="2268"/>
      <w:spacing w:after="57"/>
    </w:pPr>
  </w:style>
  <w:style w:type="paragraph" w:styleId="731">
    <w:name w:val="HTML Preformatted"/>
    <w:basedOn w:val="69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32">
    <w:name w:val="Normal (Web)"/>
    <w:basedOn w:val="697"/>
    <w:uiPriority w:val="0"/>
    <w:qFormat/>
    <w:pPr>
      <w:jc w:val="left"/>
      <w:spacing w:before="100" w:beforeAutospacing="1" w:after="100" w:afterAutospacing="1"/>
      <w:widowControl/>
    </w:pPr>
    <w:rPr>
      <w:rFonts w:ascii="宋体" w:eastAsia="Times New Roman"/>
      <w:sz w:val="24"/>
      <w:szCs w:val="20"/>
    </w:rPr>
  </w:style>
  <w:style w:type="paragraph" w:styleId="733">
    <w:name w:val="Title"/>
    <w:basedOn w:val="697"/>
    <w:next w:val="697"/>
    <w:link w:val="824"/>
    <w:uiPriority w:val="10"/>
    <w:qFormat/>
    <w:pPr>
      <w:contextualSpacing/>
      <w:spacing w:before="300" w:after="200"/>
    </w:pPr>
    <w:rPr>
      <w:sz w:val="48"/>
      <w:szCs w:val="48"/>
    </w:rPr>
  </w:style>
  <w:style w:type="paragraph" w:styleId="734">
    <w:name w:val="Body Text First Indent"/>
    <w:basedOn w:val="713"/>
    <w:uiPriority w:val="0"/>
    <w:qFormat/>
    <w:pPr>
      <w:ind w:firstLine="100"/>
      <w:spacing w:after="120" w:line="240" w:lineRule="auto"/>
    </w:pPr>
    <w:rPr>
      <w:rFonts w:ascii="Times New Roman" w:hAnsi="Times New Roman" w:eastAsia="宋体"/>
      <w:sz w:val="21"/>
    </w:rPr>
  </w:style>
  <w:style w:type="paragraph" w:styleId="735">
    <w:name w:val="Body Text First Indent 2"/>
    <w:basedOn w:val="714"/>
    <w:uiPriority w:val="0"/>
    <w:qFormat/>
    <w:pPr>
      <w:ind w:left="200" w:firstLine="200"/>
    </w:pPr>
    <w:rPr>
      <w:sz w:val="21"/>
    </w:rPr>
  </w:style>
  <w:style w:type="table" w:styleId="7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Strong"/>
    <w:basedOn w:val="707"/>
    <w:uiPriority w:val="0"/>
    <w:qFormat/>
    <w:rPr>
      <w:b/>
    </w:rPr>
  </w:style>
  <w:style w:type="character" w:styleId="738">
    <w:name w:val="endnote reference"/>
    <w:uiPriority w:val="99"/>
    <w:qFormat/>
    <w:rPr>
      <w:vertAlign w:val="superscript"/>
    </w:rPr>
  </w:style>
  <w:style w:type="character" w:styleId="739">
    <w:name w:val="Emphasis"/>
    <w:uiPriority w:val="0"/>
    <w:qFormat/>
    <w:rPr>
      <w:i/>
    </w:rPr>
  </w:style>
  <w:style w:type="character" w:styleId="740">
    <w:name w:val="Hyperlink"/>
    <w:uiPriority w:val="99"/>
    <w:qFormat/>
    <w:rPr>
      <w:color w:val="0000ff"/>
      <w:u w:val="single"/>
    </w:rPr>
  </w:style>
  <w:style w:type="character" w:styleId="741">
    <w:name w:val="annotation reference"/>
    <w:basedOn w:val="707"/>
    <w:uiPriority w:val="99"/>
    <w:qFormat/>
    <w:rPr>
      <w:sz w:val="21"/>
      <w:szCs w:val="21"/>
    </w:rPr>
  </w:style>
  <w:style w:type="character" w:styleId="742">
    <w:name w:val="footnote reference"/>
    <w:uiPriority w:val="0"/>
    <w:qFormat/>
    <w:rPr>
      <w:vertAlign w:val="superscript"/>
    </w:rPr>
  </w:style>
  <w:style w:type="character" w:styleId="743" w:customStyle="1">
    <w:name w:val="Heading 1 Char"/>
    <w:basedOn w:val="707"/>
    <w:uiPriority w:val="9"/>
    <w:qFormat/>
    <w:rPr>
      <w:rFonts w:ascii="Arial" w:hAnsi="Arial" w:eastAsia="Arial" w:cs="Arial"/>
      <w:sz w:val="40"/>
      <w:szCs w:val="40"/>
    </w:rPr>
  </w:style>
  <w:style w:type="character" w:styleId="744" w:customStyle="1">
    <w:name w:val="Heading 2 Char"/>
    <w:basedOn w:val="707"/>
    <w:uiPriority w:val="9"/>
    <w:qFormat/>
    <w:rPr>
      <w:rFonts w:ascii="Arial" w:hAnsi="Arial" w:eastAsia="Arial" w:cs="Arial"/>
      <w:sz w:val="34"/>
    </w:rPr>
  </w:style>
  <w:style w:type="character" w:styleId="745" w:customStyle="1">
    <w:name w:val="Heading 3 Char"/>
    <w:basedOn w:val="707"/>
    <w:uiPriority w:val="9"/>
    <w:qFormat/>
    <w:rPr>
      <w:rFonts w:ascii="Arial" w:hAnsi="Arial" w:eastAsia="Arial" w:cs="Arial"/>
      <w:sz w:val="30"/>
      <w:szCs w:val="30"/>
    </w:rPr>
  </w:style>
  <w:style w:type="character" w:styleId="746" w:customStyle="1">
    <w:name w:val="Heading 4 Char"/>
    <w:basedOn w:val="707"/>
    <w:uiPriority w:val="9"/>
    <w:qFormat/>
    <w:rPr>
      <w:rFonts w:ascii="Arial" w:hAnsi="Arial" w:eastAsia="Arial" w:cs="Arial"/>
      <w:b/>
      <w:bCs/>
      <w:sz w:val="26"/>
      <w:szCs w:val="26"/>
    </w:rPr>
  </w:style>
  <w:style w:type="character" w:styleId="747" w:customStyle="1">
    <w:name w:val="Heading 5 Char"/>
    <w:basedOn w:val="707"/>
    <w:uiPriority w:val="9"/>
    <w:qFormat/>
    <w:rPr>
      <w:rFonts w:ascii="Arial" w:hAnsi="Arial" w:eastAsia="Arial" w:cs="Arial"/>
      <w:b/>
      <w:bCs/>
      <w:sz w:val="24"/>
      <w:szCs w:val="24"/>
    </w:rPr>
  </w:style>
  <w:style w:type="character" w:styleId="748" w:customStyle="1">
    <w:name w:val="Heading 6 Char"/>
    <w:basedOn w:val="707"/>
    <w:uiPriority w:val="9"/>
    <w:qFormat/>
    <w:rPr>
      <w:rFonts w:ascii="Arial" w:hAnsi="Arial" w:eastAsia="Arial" w:cs="Arial"/>
      <w:b/>
      <w:bCs/>
      <w:sz w:val="22"/>
      <w:szCs w:val="22"/>
    </w:rPr>
  </w:style>
  <w:style w:type="character" w:styleId="749" w:customStyle="1">
    <w:name w:val="Heading 7 Char"/>
    <w:basedOn w:val="707"/>
    <w:uiPriority w:val="9"/>
    <w:qFormat/>
    <w:rPr>
      <w:rFonts w:ascii="Arial" w:hAnsi="Arial" w:eastAsia="Arial" w:cs="Arial"/>
      <w:b/>
      <w:bCs/>
      <w:i/>
      <w:iCs/>
      <w:sz w:val="22"/>
      <w:szCs w:val="22"/>
    </w:rPr>
  </w:style>
  <w:style w:type="character" w:styleId="750" w:customStyle="1">
    <w:name w:val="Heading 8 Char"/>
    <w:basedOn w:val="707"/>
    <w:uiPriority w:val="9"/>
    <w:qFormat/>
    <w:rPr>
      <w:rFonts w:ascii="Arial" w:hAnsi="Arial" w:eastAsia="Arial" w:cs="Arial"/>
      <w:i/>
      <w:iCs/>
      <w:sz w:val="22"/>
      <w:szCs w:val="22"/>
    </w:rPr>
  </w:style>
  <w:style w:type="character" w:styleId="751" w:customStyle="1">
    <w:name w:val="Heading 9 Char"/>
    <w:basedOn w:val="707"/>
    <w:uiPriority w:val="9"/>
    <w:qFormat/>
    <w:rPr>
      <w:rFonts w:ascii="Arial" w:hAnsi="Arial" w:eastAsia="Arial" w:cs="Arial"/>
      <w:i/>
      <w:iCs/>
      <w:sz w:val="21"/>
      <w:szCs w:val="21"/>
    </w:rPr>
  </w:style>
  <w:style w:type="character" w:styleId="752" w:customStyle="1">
    <w:name w:val="Title Char"/>
    <w:basedOn w:val="707"/>
    <w:uiPriority w:val="10"/>
    <w:qFormat/>
    <w:rPr>
      <w:sz w:val="48"/>
      <w:szCs w:val="48"/>
    </w:rPr>
  </w:style>
  <w:style w:type="character" w:styleId="753" w:customStyle="1">
    <w:name w:val="Quote Char"/>
    <w:uiPriority w:val="29"/>
    <w:qFormat/>
    <w:rPr>
      <w:i/>
    </w:rPr>
  </w:style>
  <w:style w:type="character" w:styleId="754" w:customStyle="1">
    <w:name w:val="Intense Quote Char"/>
    <w:uiPriority w:val="30"/>
    <w:qFormat/>
    <w:rPr>
      <w:i/>
    </w:rPr>
  </w:style>
  <w:style w:type="character" w:styleId="755" w:customStyle="1">
    <w:name w:val="Header Char"/>
    <w:basedOn w:val="707"/>
    <w:uiPriority w:val="99"/>
    <w:qFormat/>
  </w:style>
  <w:style w:type="character" w:styleId="756" w:customStyle="1">
    <w:name w:val="Footer Char"/>
    <w:basedOn w:val="707"/>
    <w:uiPriority w:val="99"/>
    <w:qFormat/>
  </w:style>
  <w:style w:type="table" w:styleId="757"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6" w:customStyle="1">
    <w:name w:val="TOC Heading"/>
    <w:uiPriority w:val="39"/>
    <w:unhideWhenUsed/>
    <w:qFormat/>
    <w:rPr>
      <w:rFonts w:hint="default" w:ascii="Times New Roman" w:hAnsi="Times New Roman" w:eastAsia="宋体" w:cs="Times New Roman"/>
    </w:rPr>
  </w:style>
  <w:style w:type="paragraph" w:styleId="77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78" w:customStyle="1">
    <w:name w:val="正文首行缩进11"/>
    <w:basedOn w:val="779"/>
    <w:uiPriority w:val="99"/>
    <w:unhideWhenUsed/>
    <w:qFormat/>
    <w:pPr>
      <w:ind w:firstLine="420"/>
    </w:pPr>
  </w:style>
  <w:style w:type="paragraph" w:styleId="779" w:customStyle="1">
    <w:name w:val="正文文本12"/>
    <w:basedOn w:val="697"/>
    <w:uiPriority w:val="0"/>
    <w:qFormat/>
    <w:rPr>
      <w:rFonts w:ascii="楷体_GB2312" w:hAnsi="Arial" w:eastAsia="楷体_GB2312"/>
      <w:sz w:val="28"/>
      <w:szCs w:val="28"/>
    </w:rPr>
  </w:style>
  <w:style w:type="paragraph" w:styleId="780" w:customStyle="1">
    <w:name w:val="样式1"/>
    <w:basedOn w:val="781"/>
    <w:next w:val="697"/>
    <w:uiPriority w:val="0"/>
    <w:qFormat/>
    <w:pPr>
      <w:tabs>
        <w:tab w:val="left" w:pos="0" w:leader="none"/>
        <w:tab w:val="left" w:pos="840" w:leader="none"/>
      </w:tabs>
    </w:pPr>
    <w:rPr>
      <w:rFonts w:ascii="Arial" w:hAnsi="Arial" w:eastAsia="幼圆" w:cs="Arial"/>
      <w:sz w:val="24"/>
      <w:szCs w:val="20"/>
    </w:rPr>
  </w:style>
  <w:style w:type="paragraph" w:styleId="781" w:customStyle="1">
    <w:name w:val="列表编号1"/>
    <w:basedOn w:val="697"/>
    <w:uiPriority w:val="0"/>
    <w:qFormat/>
    <w:pPr>
      <w:spacing w:line="360" w:lineRule="auto"/>
      <w:tabs>
        <w:tab w:val="left" w:pos="0" w:leader="none"/>
        <w:tab w:val="left" w:pos="840" w:leader="none"/>
      </w:tabs>
    </w:pPr>
  </w:style>
  <w:style w:type="table" w:styleId="782" w:customStyle="1">
    <w:name w:val="无格式表格 11"/>
    <w:basedOn w:val="70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0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0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0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0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0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88" w:customStyle="1">
    <w:name w:val="网格表 21"/>
    <w:basedOn w:val="70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89" w:customStyle="1">
    <w:name w:val="网格表 31"/>
    <w:basedOn w:val="70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0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1" w:customStyle="1">
    <w:name w:val="网格表 5 深色1"/>
    <w:basedOn w:val="70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92" w:customStyle="1">
    <w:name w:val="网格表 6 彩色1"/>
    <w:basedOn w:val="70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93" w:customStyle="1">
    <w:name w:val="网格表 7 彩色1"/>
    <w:basedOn w:val="70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94" w:customStyle="1">
    <w:name w:val="清单表 1 浅色1"/>
    <w:basedOn w:val="70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5" w:customStyle="1">
    <w:name w:val="清单表 21"/>
    <w:basedOn w:val="70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96" w:customStyle="1">
    <w:name w:val="清单表 31"/>
    <w:basedOn w:val="70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7" w:customStyle="1">
    <w:name w:val="清单表 41"/>
    <w:basedOn w:val="70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8" w:customStyle="1">
    <w:name w:val="清单表 5 深色1"/>
    <w:basedOn w:val="70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99" w:customStyle="1">
    <w:name w:val="清单表 6 彩色1"/>
    <w:basedOn w:val="70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00" w:customStyle="1">
    <w:name w:val="清单表 7 彩色1"/>
    <w:basedOn w:val="70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01" w:customStyle="1">
    <w:name w:val="TOC 标题1"/>
    <w:uiPriority w:val="39"/>
    <w:qFormat/>
    <w:rPr>
      <w:rFonts w:hint="default" w:ascii="Times New Roman" w:hAnsi="Times New Roman" w:eastAsia="宋体" w:cs="Times New Roman"/>
      <w:lang w:val="en-US" w:eastAsia="zh-CN" w:bidi="ar-SA"/>
    </w:rPr>
  </w:style>
  <w:style w:type="character" w:styleId="802" w:customStyle="1">
    <w:name w:val="Heading 1 Char_434700aa-fe40-4ee6-9069-0a69300fd62b"/>
    <w:basedOn w:val="707"/>
    <w:uiPriority w:val="9"/>
    <w:qFormat/>
    <w:rPr>
      <w:rFonts w:ascii="Arial" w:hAnsi="Arial" w:eastAsia="Arial" w:cs="Arial"/>
      <w:sz w:val="40"/>
      <w:szCs w:val="40"/>
    </w:rPr>
  </w:style>
  <w:style w:type="character" w:styleId="803" w:customStyle="1">
    <w:name w:val="Heading 5 Char_925b8ece-8082-461d-ae29-1d41b41a7251"/>
    <w:basedOn w:val="707"/>
    <w:uiPriority w:val="9"/>
    <w:qFormat/>
    <w:rPr>
      <w:rFonts w:ascii="Arial" w:hAnsi="Arial" w:eastAsia="Arial" w:cs="Arial"/>
      <w:b/>
      <w:bCs/>
      <w:sz w:val="24"/>
      <w:szCs w:val="24"/>
    </w:rPr>
  </w:style>
  <w:style w:type="character" w:styleId="804" w:customStyle="1">
    <w:name w:val="Heading 6 Char_a35ea97a-1ce8-4d9b-8930-2f6c61bf63ec"/>
    <w:basedOn w:val="707"/>
    <w:uiPriority w:val="9"/>
    <w:qFormat/>
    <w:rPr>
      <w:rFonts w:ascii="Arial" w:hAnsi="Arial" w:eastAsia="Arial" w:cs="Arial"/>
      <w:b/>
      <w:bCs/>
      <w:sz w:val="22"/>
      <w:szCs w:val="22"/>
    </w:rPr>
  </w:style>
  <w:style w:type="character" w:styleId="805" w:customStyle="1">
    <w:name w:val="Heading 7 Char_187ddb87-c7bc-4839-9585-67a43c484026"/>
    <w:basedOn w:val="707"/>
    <w:uiPriority w:val="9"/>
    <w:qFormat/>
    <w:rPr>
      <w:rFonts w:ascii="Arial" w:hAnsi="Arial" w:eastAsia="Arial" w:cs="Arial"/>
      <w:b/>
      <w:bCs/>
      <w:i/>
      <w:iCs/>
      <w:sz w:val="22"/>
      <w:szCs w:val="22"/>
    </w:rPr>
  </w:style>
  <w:style w:type="character" w:styleId="806" w:customStyle="1">
    <w:name w:val="Heading 8 Char_f86cc6f1-e07f-46cd-8999-b4d6f395b7ab"/>
    <w:basedOn w:val="707"/>
    <w:uiPriority w:val="9"/>
    <w:qFormat/>
    <w:rPr>
      <w:rFonts w:ascii="Arial" w:hAnsi="Arial" w:eastAsia="Arial" w:cs="Arial"/>
      <w:i/>
      <w:iCs/>
      <w:sz w:val="22"/>
      <w:szCs w:val="22"/>
    </w:rPr>
  </w:style>
  <w:style w:type="character" w:styleId="807" w:customStyle="1">
    <w:name w:val="Heading 9 Char_78d770f5-7fe8-45f8-a379-5ea7765ab889"/>
    <w:basedOn w:val="707"/>
    <w:uiPriority w:val="9"/>
    <w:qFormat/>
    <w:rPr>
      <w:rFonts w:ascii="Arial" w:hAnsi="Arial" w:eastAsia="Arial" w:cs="Arial"/>
      <w:i/>
      <w:iCs/>
      <w:sz w:val="21"/>
      <w:szCs w:val="21"/>
    </w:rPr>
  </w:style>
  <w:style w:type="character" w:styleId="808" w:customStyle="1">
    <w:name w:val="Title Char_cba70f7b-6b0c-40c3-9c1d-79b000d9620e"/>
    <w:basedOn w:val="707"/>
    <w:uiPriority w:val="10"/>
    <w:qFormat/>
    <w:rPr>
      <w:sz w:val="48"/>
      <w:szCs w:val="48"/>
    </w:rPr>
  </w:style>
  <w:style w:type="character" w:styleId="809" w:customStyle="1">
    <w:name w:val="Subtitle Char"/>
    <w:basedOn w:val="707"/>
    <w:uiPriority w:val="11"/>
    <w:qFormat/>
    <w:rPr>
      <w:sz w:val="24"/>
      <w:szCs w:val="24"/>
    </w:rPr>
  </w:style>
  <w:style w:type="character" w:styleId="810" w:customStyle="1">
    <w:name w:val="Quote Char_7b531250-58de-49b9-9d0c-04cfbc5a8719"/>
    <w:uiPriority w:val="29"/>
    <w:qFormat/>
    <w:rPr>
      <w:i/>
    </w:rPr>
  </w:style>
  <w:style w:type="character" w:styleId="811" w:customStyle="1">
    <w:name w:val="Intense Quote Char_0c2ead29-d2a6-4ac5-8f7c-28c2f003bdba"/>
    <w:uiPriority w:val="30"/>
    <w:qFormat/>
    <w:rPr>
      <w:i/>
    </w:rPr>
  </w:style>
  <w:style w:type="character" w:styleId="812" w:customStyle="1">
    <w:name w:val="Caption Char"/>
    <w:uiPriority w:val="99"/>
    <w:qFormat/>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11"/>
    <w:uiPriority w:val="39"/>
    <w:qFormat/>
    <w:rPr>
      <w:rFonts w:hint="default" w:ascii="Times New Roman" w:hAnsi="Times New Roman" w:eastAsia="宋体" w:cs="Times New Roman"/>
      <w:lang w:val="en-US" w:eastAsia="zh-CN" w:bidi="ar-SA"/>
    </w:rPr>
  </w:style>
  <w:style w:type="paragraph" w:styleId="816" w:customStyle="1">
    <w:name w:val="正文文本1"/>
    <w:basedOn w:val="697"/>
    <w:next w:val="697"/>
    <w:link w:val="951"/>
    <w:uiPriority w:val="0"/>
    <w:qFormat/>
    <w:pPr>
      <w:spacing w:line="60" w:lineRule="auto"/>
    </w:pPr>
    <w:rPr>
      <w:rFonts w:ascii="仿宋_GB2312" w:eastAsia="仿宋_GB2312"/>
      <w:sz w:val="32"/>
    </w:rPr>
  </w:style>
  <w:style w:type="character" w:styleId="817" w:customStyle="1">
    <w:name w:val="标题 1 字符1"/>
    <w:link w:val="698"/>
    <w:uiPriority w:val="9"/>
    <w:qFormat/>
    <w:rPr>
      <w:rFonts w:ascii="宋体" w:hAnsi="宋体" w:eastAsia="Arial" w:cs="宋体"/>
      <w:b/>
      <w:color w:val="000000"/>
      <w:sz w:val="44"/>
      <w:szCs w:val="44"/>
      <w:highlight w:val="none"/>
      <w:lang w:val="en-US" w:eastAsia="zh-CN" w:bidi="ar-SA"/>
    </w:rPr>
  </w:style>
  <w:style w:type="character" w:styleId="818" w:customStyle="1">
    <w:name w:val="标题 5 字符"/>
    <w:link w:val="702"/>
    <w:uiPriority w:val="9"/>
    <w:qFormat/>
    <w:rPr>
      <w:rFonts w:ascii="Arial" w:hAnsi="Arial" w:eastAsia="Arial" w:cs="Arial"/>
      <w:b/>
      <w:bCs/>
      <w:sz w:val="24"/>
      <w:szCs w:val="24"/>
    </w:rPr>
  </w:style>
  <w:style w:type="character" w:styleId="819" w:customStyle="1">
    <w:name w:val="标题 6 字符"/>
    <w:link w:val="703"/>
    <w:uiPriority w:val="9"/>
    <w:qFormat/>
    <w:rPr>
      <w:rFonts w:ascii="Arial" w:hAnsi="Arial" w:eastAsia="Arial" w:cs="Arial"/>
      <w:b/>
      <w:bCs/>
      <w:sz w:val="22"/>
      <w:szCs w:val="22"/>
    </w:rPr>
  </w:style>
  <w:style w:type="character" w:styleId="820" w:customStyle="1">
    <w:name w:val="标题 7 字符"/>
    <w:link w:val="704"/>
    <w:uiPriority w:val="9"/>
    <w:qFormat/>
    <w:rPr>
      <w:rFonts w:ascii="Arial" w:hAnsi="Arial" w:eastAsia="Arial" w:cs="Arial"/>
      <w:b/>
      <w:bCs/>
      <w:i/>
      <w:iCs/>
      <w:sz w:val="22"/>
      <w:szCs w:val="22"/>
    </w:rPr>
  </w:style>
  <w:style w:type="character" w:styleId="821" w:customStyle="1">
    <w:name w:val="标题 8 字符"/>
    <w:link w:val="705"/>
    <w:uiPriority w:val="9"/>
    <w:qFormat/>
    <w:rPr>
      <w:rFonts w:ascii="Arial" w:hAnsi="Arial" w:eastAsia="Arial" w:cs="Arial"/>
      <w:i/>
      <w:iCs/>
      <w:sz w:val="22"/>
      <w:szCs w:val="22"/>
    </w:rPr>
  </w:style>
  <w:style w:type="character" w:styleId="822" w:customStyle="1">
    <w:name w:val="标题 9 字符"/>
    <w:link w:val="706"/>
    <w:uiPriority w:val="9"/>
    <w:qFormat/>
    <w:rPr>
      <w:rFonts w:ascii="Arial" w:hAnsi="Arial" w:eastAsia="Arial" w:cs="Arial"/>
      <w:i/>
      <w:iCs/>
      <w:sz w:val="21"/>
      <w:szCs w:val="21"/>
    </w:rPr>
  </w:style>
  <w:style w:type="paragraph" w:styleId="823">
    <w:name w:val="No Spacing"/>
    <w:uiPriority w:val="1"/>
    <w:qFormat/>
    <w:rPr>
      <w:rFonts w:hint="default" w:ascii="Times New Roman" w:hAnsi="Times New Roman" w:eastAsia="宋体" w:cs="Times New Roman"/>
      <w:lang w:val="en-US" w:eastAsia="zh-CN" w:bidi="ar-SA"/>
    </w:rPr>
  </w:style>
  <w:style w:type="character" w:styleId="824" w:customStyle="1">
    <w:name w:val="标题 字符"/>
    <w:link w:val="733"/>
    <w:uiPriority w:val="10"/>
    <w:qFormat/>
    <w:rPr>
      <w:sz w:val="48"/>
      <w:szCs w:val="48"/>
    </w:rPr>
  </w:style>
  <w:style w:type="character" w:styleId="825" w:customStyle="1">
    <w:name w:val="副标题 字符"/>
    <w:link w:val="725"/>
    <w:uiPriority w:val="11"/>
    <w:qFormat/>
    <w:rPr>
      <w:sz w:val="24"/>
      <w:szCs w:val="24"/>
    </w:rPr>
  </w:style>
  <w:style w:type="paragraph" w:styleId="826">
    <w:name w:val="Quote"/>
    <w:basedOn w:val="697"/>
    <w:next w:val="697"/>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697"/>
    <w:next w:val="697"/>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脚 字符1"/>
    <w:link w:val="721"/>
    <w:uiPriority w:val="99"/>
    <w:qFormat/>
  </w:style>
  <w:style w:type="table" w:styleId="8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3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5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5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5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5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5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6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6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8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8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8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8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8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8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9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9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0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0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0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0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1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2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2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2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3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3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3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3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3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3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3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37" w:customStyle="1">
    <w:name w:val="脚注文本 字符"/>
    <w:link w:val="726"/>
    <w:uiPriority w:val="0"/>
    <w:qFormat/>
    <w:rPr>
      <w:sz w:val="18"/>
    </w:rPr>
  </w:style>
  <w:style w:type="character" w:styleId="938" w:customStyle="1">
    <w:name w:val="尾注文本 字符"/>
    <w:link w:val="720"/>
    <w:uiPriority w:val="99"/>
    <w:qFormat/>
    <w:rPr>
      <w:sz w:val="20"/>
    </w:rPr>
  </w:style>
  <w:style w:type="paragraph" w:styleId="939" w:customStyle="1">
    <w:name w:val="TOC 标题11"/>
    <w:uiPriority w:val="39"/>
    <w:qFormat/>
    <w:rPr>
      <w:rFonts w:hint="default" w:ascii="Times New Roman" w:hAnsi="Times New Roman" w:eastAsia="宋体" w:cs="Times New Roman"/>
      <w:lang w:val="en-US" w:eastAsia="zh-CN" w:bidi="ar-SA"/>
    </w:rPr>
  </w:style>
  <w:style w:type="paragraph" w:styleId="940" w:customStyle="1">
    <w:name w:val="标题 11"/>
    <w:basedOn w:val="697"/>
    <w:next w:val="697"/>
    <w:link w:val="952"/>
    <w:uiPriority w:val="0"/>
    <w:qFormat/>
    <w:pPr>
      <w:keepLines/>
      <w:keepNext/>
      <w:spacing w:before="340" w:after="330" w:line="576" w:lineRule="auto"/>
      <w:outlineLvl w:val="0"/>
    </w:pPr>
    <w:rPr>
      <w:b/>
      <w:sz w:val="44"/>
      <w:szCs w:val="20"/>
    </w:rPr>
  </w:style>
  <w:style w:type="paragraph" w:styleId="941" w:customStyle="1">
    <w:name w:val="标题 21"/>
    <w:basedOn w:val="697"/>
    <w:next w:val="697"/>
    <w:link w:val="953"/>
    <w:uiPriority w:val="0"/>
    <w:qFormat/>
    <w:pPr>
      <w:keepLines/>
      <w:keepNext/>
      <w:spacing w:before="260" w:after="260" w:line="413" w:lineRule="auto"/>
      <w:outlineLvl w:val="1"/>
    </w:pPr>
    <w:rPr>
      <w:rFonts w:ascii="Arial" w:hAnsi="Arial" w:eastAsia="黑体"/>
      <w:b/>
      <w:sz w:val="32"/>
      <w:szCs w:val="20"/>
    </w:rPr>
  </w:style>
  <w:style w:type="paragraph" w:styleId="942" w:customStyle="1">
    <w:name w:val="标题 31"/>
    <w:basedOn w:val="697"/>
    <w:next w:val="697"/>
    <w:link w:val="954"/>
    <w:uiPriority w:val="0"/>
    <w:qFormat/>
    <w:pPr>
      <w:keepLines/>
      <w:keepNext/>
      <w:spacing w:before="260" w:after="260" w:line="413" w:lineRule="auto"/>
      <w:outlineLvl w:val="2"/>
    </w:pPr>
    <w:rPr>
      <w:b/>
      <w:sz w:val="32"/>
      <w:szCs w:val="20"/>
    </w:rPr>
  </w:style>
  <w:style w:type="paragraph" w:styleId="943" w:customStyle="1">
    <w:name w:val="标题 41"/>
    <w:basedOn w:val="697"/>
    <w:next w:val="697"/>
    <w:link w:val="95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44" w:customStyle="1">
    <w:name w:val="标题 51"/>
    <w:basedOn w:val="697"/>
    <w:next w:val="69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45" w:customStyle="1">
    <w:name w:val="标题 61"/>
    <w:basedOn w:val="697"/>
    <w:next w:val="69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46" w:customStyle="1">
    <w:name w:val="标题 71"/>
    <w:basedOn w:val="697"/>
    <w:next w:val="69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47" w:customStyle="1">
    <w:name w:val="标题 81"/>
    <w:basedOn w:val="697"/>
    <w:next w:val="69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48" w:customStyle="1">
    <w:name w:val="标题 91"/>
    <w:basedOn w:val="697"/>
    <w:next w:val="697"/>
    <w:uiPriority w:val="0"/>
    <w:qFormat/>
    <w:pPr>
      <w:jc w:val="center"/>
      <w:keepNext/>
      <w:spacing w:line="600" w:lineRule="exact"/>
      <w:outlineLvl w:val="8"/>
    </w:pPr>
    <w:rPr>
      <w:rFonts w:ascii="仿宋_GB2312" w:eastAsia="仿宋_GB2312"/>
      <w:sz w:val="32"/>
    </w:rPr>
  </w:style>
  <w:style w:type="character" w:styleId="949" w:customStyle="1">
    <w:name w:val="默认段落字体1"/>
    <w:uiPriority w:val="1"/>
    <w:qFormat/>
  </w:style>
  <w:style w:type="table" w:styleId="950" w:customStyle="1">
    <w:name w:val="普通表格1"/>
    <w:uiPriority w:val="0"/>
    <w:qFormat/>
    <w:tblPr>
      <w:tblCellMar>
        <w:left w:w="0" w:type="dxa"/>
        <w:top w:w="0" w:type="dxa"/>
        <w:right w:w="0" w:type="dxa"/>
        <w:bottom w:w="0" w:type="dxa"/>
      </w:tblCellMar>
    </w:tblPr>
  </w:style>
  <w:style w:type="character" w:styleId="951" w:customStyle="1">
    <w:name w:val="正文文本 字符"/>
    <w:link w:val="816"/>
    <w:uiPriority w:val="0"/>
    <w:qFormat/>
    <w:rPr>
      <w:rFonts w:ascii="仿宋_GB2312" w:eastAsia="仿宋_GB2312"/>
      <w:sz w:val="32"/>
      <w:szCs w:val="22"/>
    </w:rPr>
  </w:style>
  <w:style w:type="character" w:styleId="952" w:customStyle="1">
    <w:name w:val="标题 1 字符"/>
    <w:link w:val="940"/>
    <w:uiPriority w:val="0"/>
    <w:qFormat/>
    <w:rPr>
      <w:b/>
      <w:sz w:val="44"/>
    </w:rPr>
  </w:style>
  <w:style w:type="character" w:styleId="953" w:customStyle="1">
    <w:name w:val="标题 2 字符"/>
    <w:link w:val="941"/>
    <w:uiPriority w:val="0"/>
    <w:qFormat/>
    <w:rPr>
      <w:rFonts w:ascii="Arial" w:hAnsi="Arial" w:eastAsia="黑体"/>
      <w:b/>
      <w:sz w:val="32"/>
    </w:rPr>
  </w:style>
  <w:style w:type="character" w:styleId="954" w:customStyle="1">
    <w:name w:val="标题 3 字符"/>
    <w:link w:val="942"/>
    <w:uiPriority w:val="0"/>
    <w:qFormat/>
    <w:rPr>
      <w:b/>
      <w:sz w:val="32"/>
    </w:rPr>
  </w:style>
  <w:style w:type="character" w:styleId="955" w:customStyle="1">
    <w:name w:val="标题 4 字符"/>
    <w:link w:val="943"/>
    <w:uiPriority w:val="0"/>
    <w:qFormat/>
    <w:rPr>
      <w:rFonts w:ascii="宋体" w:eastAsia="宋体"/>
      <w:color w:val="800000"/>
      <w:sz w:val="28"/>
      <w:lang w:val="en-US" w:eastAsia="zh-CN" w:bidi="ar-SA"/>
    </w:rPr>
  </w:style>
  <w:style w:type="paragraph" w:styleId="956" w:customStyle="1">
    <w:name w:val="目录 71"/>
    <w:basedOn w:val="697"/>
    <w:next w:val="697"/>
    <w:uiPriority w:val="0"/>
    <w:qFormat/>
    <w:pPr>
      <w:ind w:left="1260"/>
      <w:jc w:val="left"/>
    </w:pPr>
    <w:rPr>
      <w:rFonts w:ascii="Calibri" w:hAnsi="Calibri" w:cs="Calibri"/>
      <w:sz w:val="18"/>
      <w:szCs w:val="18"/>
    </w:rPr>
  </w:style>
  <w:style w:type="paragraph" w:styleId="957" w:customStyle="1">
    <w:name w:val="列表项目符号 41"/>
    <w:basedOn w:val="697"/>
    <w:uiPriority w:val="0"/>
    <w:qFormat/>
    <w:pPr>
      <w:ind w:left="360" w:hanging="360"/>
      <w:spacing w:line="380" w:lineRule="exact"/>
      <w:tabs>
        <w:tab w:val="left" w:pos="360" w:leader="none"/>
      </w:tabs>
    </w:pPr>
    <w:rPr>
      <w:rFonts w:ascii="Calibri" w:hAnsi="Calibri"/>
      <w:sz w:val="28"/>
    </w:rPr>
  </w:style>
  <w:style w:type="paragraph" w:styleId="958" w:customStyle="1">
    <w:name w:val="索引 81"/>
    <w:basedOn w:val="697"/>
    <w:next w:val="697"/>
    <w:uiPriority w:val="0"/>
    <w:qFormat/>
    <w:pPr>
      <w:ind w:left="1400"/>
    </w:pPr>
    <w:rPr>
      <w:rFonts w:ascii="Calibri" w:hAnsi="Calibri"/>
    </w:rPr>
  </w:style>
  <w:style w:type="paragraph" w:styleId="959" w:customStyle="1">
    <w:name w:val="正文缩进11"/>
    <w:basedOn w:val="697"/>
    <w:uiPriority w:val="0"/>
    <w:qFormat/>
    <w:pPr>
      <w:ind w:firstLine="420"/>
    </w:pPr>
    <w:rPr>
      <w:rFonts w:ascii="宋体"/>
      <w:color w:val="000000"/>
      <w:sz w:val="24"/>
      <w:szCs w:val="20"/>
    </w:rPr>
  </w:style>
  <w:style w:type="paragraph" w:styleId="960" w:customStyle="1">
    <w:name w:val="题注1"/>
    <w:basedOn w:val="697"/>
    <w:next w:val="697"/>
    <w:link w:val="961"/>
    <w:uiPriority w:val="0"/>
    <w:qFormat/>
    <w:pPr>
      <w:spacing w:line="360" w:lineRule="auto"/>
      <w:tabs>
        <w:tab w:val="left" w:pos="0" w:leader="none"/>
      </w:tabs>
    </w:pPr>
    <w:rPr>
      <w:rFonts w:ascii="Arial" w:hAnsi="Arial" w:eastAsia="黑体"/>
      <w:sz w:val="20"/>
      <w:szCs w:val="20"/>
    </w:rPr>
  </w:style>
  <w:style w:type="character" w:styleId="961" w:customStyle="1">
    <w:name w:val="题注 字符"/>
    <w:link w:val="960"/>
    <w:uiPriority w:val="0"/>
    <w:qFormat/>
    <w:rPr>
      <w:rFonts w:ascii="Arial" w:hAnsi="Arial" w:eastAsia="黑体" w:cs="Arial"/>
    </w:rPr>
  </w:style>
  <w:style w:type="paragraph" w:styleId="962" w:customStyle="1">
    <w:name w:val="索引 51"/>
    <w:basedOn w:val="697"/>
    <w:next w:val="697"/>
    <w:uiPriority w:val="0"/>
    <w:qFormat/>
    <w:pPr>
      <w:ind w:left="800"/>
    </w:pPr>
    <w:rPr>
      <w:rFonts w:ascii="Calibri" w:hAnsi="Calibri"/>
    </w:rPr>
  </w:style>
  <w:style w:type="paragraph" w:styleId="963" w:customStyle="1">
    <w:name w:val="列表项目符号1"/>
    <w:basedOn w:val="697"/>
    <w:uiPriority w:val="0"/>
    <w:qFormat/>
    <w:pPr>
      <w:ind w:left="962" w:hanging="480"/>
      <w:spacing w:line="360" w:lineRule="auto"/>
      <w:tabs>
        <w:tab w:val="left" w:pos="840" w:leader="none"/>
      </w:tabs>
    </w:pPr>
    <w:rPr>
      <w:sz w:val="24"/>
    </w:rPr>
  </w:style>
  <w:style w:type="paragraph" w:styleId="964" w:customStyle="1">
    <w:name w:val="文档结构图1"/>
    <w:basedOn w:val="697"/>
    <w:uiPriority w:val="0"/>
    <w:qFormat/>
    <w:pPr>
      <w:shd w:val="clear" w:color="auto" w:fill="000080"/>
    </w:pPr>
  </w:style>
  <w:style w:type="paragraph" w:styleId="965" w:customStyle="1">
    <w:name w:val="批注文字1"/>
    <w:basedOn w:val="697"/>
    <w:link w:val="966"/>
    <w:uiPriority w:val="99"/>
    <w:qFormat/>
    <w:pPr>
      <w:jc w:val="left"/>
    </w:pPr>
    <w:rPr>
      <w:rFonts w:ascii="Calibri" w:hAnsi="Calibri"/>
      <w:szCs w:val="20"/>
    </w:rPr>
  </w:style>
  <w:style w:type="character" w:styleId="966" w:customStyle="1">
    <w:name w:val="批注文字 字符"/>
    <w:link w:val="965"/>
    <w:uiPriority w:val="99"/>
    <w:qFormat/>
    <w:rPr>
      <w:rFonts w:ascii="Calibri" w:hAnsi="Calibri" w:eastAsia="宋体" w:cs="Times New Roman"/>
      <w:sz w:val="21"/>
    </w:rPr>
  </w:style>
  <w:style w:type="paragraph" w:styleId="967" w:customStyle="1">
    <w:name w:val="索引 61"/>
    <w:basedOn w:val="697"/>
    <w:next w:val="697"/>
    <w:uiPriority w:val="0"/>
    <w:qFormat/>
    <w:pPr>
      <w:ind w:left="1000"/>
    </w:pPr>
    <w:rPr>
      <w:rFonts w:ascii="Calibri" w:hAnsi="Calibri"/>
    </w:rPr>
  </w:style>
  <w:style w:type="paragraph" w:styleId="968" w:customStyle="1">
    <w:name w:val="正文文本 31"/>
    <w:basedOn w:val="697"/>
    <w:uiPriority w:val="0"/>
    <w:qFormat/>
    <w:rPr>
      <w:color w:val="000000"/>
    </w:rPr>
  </w:style>
  <w:style w:type="paragraph" w:styleId="969" w:customStyle="1">
    <w:name w:val="列表项目符号 31"/>
    <w:basedOn w:val="697"/>
    <w:uiPriority w:val="0"/>
    <w:qFormat/>
    <w:pPr>
      <w:ind w:left="1200" w:hanging="360"/>
      <w:spacing w:line="380" w:lineRule="exact"/>
      <w:tabs>
        <w:tab w:val="left" w:pos="1200" w:leader="none"/>
      </w:tabs>
    </w:pPr>
    <w:rPr>
      <w:rFonts w:ascii="Calibri" w:hAnsi="Calibri"/>
      <w:sz w:val="28"/>
    </w:rPr>
  </w:style>
  <w:style w:type="paragraph" w:styleId="970" w:customStyle="1">
    <w:name w:val="正文文本缩进11"/>
    <w:basedOn w:val="697"/>
    <w:uiPriority w:val="0"/>
    <w:qFormat/>
    <w:pPr>
      <w:ind w:firstLine="225"/>
    </w:pPr>
    <w:rPr>
      <w:rFonts w:ascii="仿宋_GB2312" w:eastAsia="仿宋_GB2312"/>
      <w:sz w:val="32"/>
    </w:rPr>
  </w:style>
  <w:style w:type="paragraph" w:styleId="971" w:customStyle="1">
    <w:name w:val="文本块1"/>
    <w:basedOn w:val="697"/>
    <w:uiPriority w:val="0"/>
    <w:qFormat/>
    <w:pPr>
      <w:ind w:left="1548" w:right="12" w:hanging="2405"/>
      <w:spacing w:line="360" w:lineRule="exact"/>
    </w:pPr>
    <w:rPr>
      <w:rFonts w:ascii="宋体"/>
      <w:bCs/>
      <w:sz w:val="28"/>
    </w:rPr>
  </w:style>
  <w:style w:type="paragraph" w:styleId="972" w:customStyle="1">
    <w:name w:val="列表项目符号 21"/>
    <w:basedOn w:val="697"/>
    <w:uiPriority w:val="0"/>
    <w:qFormat/>
    <w:pPr>
      <w:ind w:left="720" w:hanging="360"/>
      <w:spacing w:line="360" w:lineRule="auto"/>
      <w:tabs>
        <w:tab w:val="left" w:pos="720" w:leader="none"/>
      </w:tabs>
    </w:pPr>
    <w:rPr>
      <w:sz w:val="24"/>
    </w:rPr>
  </w:style>
  <w:style w:type="paragraph" w:styleId="973" w:customStyle="1">
    <w:name w:val="HTML 地址1"/>
    <w:basedOn w:val="697"/>
    <w:uiPriority w:val="0"/>
    <w:qFormat/>
    <w:rPr>
      <w:i/>
      <w:iCs/>
    </w:rPr>
  </w:style>
  <w:style w:type="paragraph" w:styleId="974" w:customStyle="1">
    <w:name w:val="索引 41"/>
    <w:basedOn w:val="697"/>
    <w:next w:val="697"/>
    <w:uiPriority w:val="0"/>
    <w:qFormat/>
    <w:pPr>
      <w:ind w:left="600"/>
    </w:pPr>
    <w:rPr>
      <w:rFonts w:ascii="Calibri" w:hAnsi="Calibri"/>
    </w:rPr>
  </w:style>
  <w:style w:type="paragraph" w:styleId="975" w:customStyle="1">
    <w:name w:val="目录 51"/>
    <w:basedOn w:val="697"/>
    <w:next w:val="697"/>
    <w:uiPriority w:val="0"/>
    <w:qFormat/>
    <w:pPr>
      <w:ind w:left="840"/>
      <w:jc w:val="left"/>
    </w:pPr>
    <w:rPr>
      <w:rFonts w:ascii="Calibri" w:hAnsi="Calibri" w:cs="Calibri"/>
      <w:sz w:val="18"/>
      <w:szCs w:val="18"/>
    </w:rPr>
  </w:style>
  <w:style w:type="paragraph" w:styleId="976" w:customStyle="1">
    <w:name w:val="目录 31"/>
    <w:basedOn w:val="697"/>
    <w:next w:val="697"/>
    <w:uiPriority w:val="39"/>
    <w:qFormat/>
    <w:pPr>
      <w:ind w:left="420"/>
      <w:jc w:val="left"/>
    </w:pPr>
    <w:rPr>
      <w:rFonts w:ascii="Calibri" w:hAnsi="Calibri" w:cs="Calibri"/>
      <w:i/>
      <w:iCs/>
      <w:sz w:val="20"/>
      <w:szCs w:val="20"/>
    </w:rPr>
  </w:style>
  <w:style w:type="paragraph" w:styleId="977" w:customStyle="1">
    <w:name w:val="纯文本11"/>
    <w:basedOn w:val="697"/>
    <w:uiPriority w:val="0"/>
    <w:qFormat/>
    <w:rPr>
      <w:rFonts w:ascii="宋体"/>
      <w:szCs w:val="21"/>
    </w:rPr>
  </w:style>
  <w:style w:type="paragraph" w:styleId="978" w:customStyle="1">
    <w:name w:val="列表项目符号 51"/>
    <w:basedOn w:val="697"/>
    <w:uiPriority w:val="0"/>
    <w:qFormat/>
    <w:pPr>
      <w:ind w:left="720" w:hanging="360"/>
      <w:spacing w:line="380" w:lineRule="exact"/>
      <w:tabs>
        <w:tab w:val="left" w:pos="720" w:leader="none"/>
      </w:tabs>
    </w:pPr>
    <w:rPr>
      <w:rFonts w:ascii="Calibri" w:hAnsi="Calibri"/>
      <w:sz w:val="28"/>
    </w:rPr>
  </w:style>
  <w:style w:type="paragraph" w:styleId="979" w:customStyle="1">
    <w:name w:val="目录 81"/>
    <w:basedOn w:val="697"/>
    <w:next w:val="697"/>
    <w:uiPriority w:val="0"/>
    <w:qFormat/>
    <w:pPr>
      <w:ind w:left="1470"/>
      <w:jc w:val="left"/>
    </w:pPr>
    <w:rPr>
      <w:rFonts w:ascii="Calibri" w:hAnsi="Calibri" w:cs="Calibri"/>
      <w:sz w:val="18"/>
      <w:szCs w:val="18"/>
    </w:rPr>
  </w:style>
  <w:style w:type="paragraph" w:styleId="980" w:customStyle="1">
    <w:name w:val="索引 31"/>
    <w:basedOn w:val="697"/>
    <w:next w:val="697"/>
    <w:uiPriority w:val="0"/>
    <w:qFormat/>
    <w:pPr>
      <w:ind w:left="400"/>
    </w:pPr>
    <w:rPr>
      <w:rFonts w:ascii="Calibri" w:hAnsi="Calibri"/>
    </w:rPr>
  </w:style>
  <w:style w:type="paragraph" w:styleId="981" w:customStyle="1">
    <w:name w:val="日期1"/>
    <w:basedOn w:val="697"/>
    <w:next w:val="697"/>
    <w:uiPriority w:val="0"/>
    <w:qFormat/>
    <w:pPr>
      <w:ind w:left="2500"/>
    </w:pPr>
  </w:style>
  <w:style w:type="paragraph" w:styleId="982" w:customStyle="1">
    <w:name w:val="正文文本缩进 21"/>
    <w:basedOn w:val="697"/>
    <w:uiPriority w:val="0"/>
    <w:qFormat/>
    <w:pPr>
      <w:ind w:firstLine="225"/>
      <w:jc w:val="left"/>
      <w:spacing w:line="540" w:lineRule="exact"/>
    </w:pPr>
    <w:rPr>
      <w:rFonts w:ascii="仿宋_GB2312" w:eastAsia="仿宋_GB2312"/>
      <w:sz w:val="32"/>
    </w:rPr>
  </w:style>
  <w:style w:type="paragraph" w:styleId="983" w:customStyle="1">
    <w:name w:val="尾注文本1"/>
    <w:basedOn w:val="697"/>
    <w:uiPriority w:val="0"/>
    <w:qFormat/>
    <w:pPr>
      <w:jc w:val="left"/>
      <w:widowControl/>
    </w:pPr>
    <w:rPr>
      <w:rFonts w:ascii="宋体"/>
      <w:bCs/>
      <w:szCs w:val="21"/>
    </w:rPr>
  </w:style>
  <w:style w:type="paragraph" w:styleId="984" w:customStyle="1">
    <w:name w:val="批注框文本1"/>
    <w:basedOn w:val="697"/>
    <w:uiPriority w:val="0"/>
    <w:qFormat/>
    <w:rPr>
      <w:sz w:val="18"/>
      <w:szCs w:val="20"/>
    </w:rPr>
  </w:style>
  <w:style w:type="paragraph" w:styleId="985" w:customStyle="1">
    <w:name w:val="页脚1"/>
    <w:basedOn w:val="697"/>
    <w:link w:val="986"/>
    <w:uiPriority w:val="99"/>
    <w:qFormat/>
    <w:pPr>
      <w:jc w:val="left"/>
      <w:tabs>
        <w:tab w:val="center" w:pos="4153" w:leader="none"/>
        <w:tab w:val="right" w:pos="8306" w:leader="none"/>
      </w:tabs>
    </w:pPr>
    <w:rPr>
      <w:rFonts w:ascii="Calibri" w:hAnsi="Calibri"/>
      <w:sz w:val="18"/>
      <w:szCs w:val="18"/>
    </w:rPr>
  </w:style>
  <w:style w:type="character" w:styleId="986" w:customStyle="1">
    <w:name w:val="页脚 字符"/>
    <w:link w:val="985"/>
    <w:uiPriority w:val="99"/>
    <w:qFormat/>
    <w:rPr>
      <w:rFonts w:ascii="Calibri" w:hAnsi="Calibri" w:eastAsia="宋体" w:cs="Times New Roman"/>
      <w:sz w:val="18"/>
      <w:szCs w:val="18"/>
    </w:rPr>
  </w:style>
  <w:style w:type="paragraph" w:styleId="987" w:customStyle="1">
    <w:name w:val="寄信人地址11"/>
    <w:basedOn w:val="697"/>
    <w:uiPriority w:val="0"/>
    <w:qFormat/>
    <w:rPr>
      <w:rFonts w:ascii="Arial" w:hAnsi="Arial"/>
    </w:rPr>
  </w:style>
  <w:style w:type="paragraph" w:styleId="988" w:customStyle="1">
    <w:name w:val="页眉1"/>
    <w:basedOn w:val="697"/>
    <w:link w:val="989"/>
    <w:uiPriority w:val="99"/>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字符"/>
    <w:link w:val="988"/>
    <w:uiPriority w:val="99"/>
    <w:qFormat/>
    <w:rPr>
      <w:sz w:val="18"/>
      <w:szCs w:val="18"/>
    </w:rPr>
  </w:style>
  <w:style w:type="paragraph" w:styleId="990" w:customStyle="1">
    <w:name w:val="目录 11"/>
    <w:basedOn w:val="697"/>
    <w:next w:val="697"/>
    <w:uiPriority w:val="39"/>
    <w:qFormat/>
    <w:pPr>
      <w:jc w:val="left"/>
      <w:spacing w:before="120" w:after="120"/>
    </w:pPr>
    <w:rPr>
      <w:rFonts w:ascii="Calibri" w:hAnsi="Calibri" w:cs="Calibri"/>
      <w:b/>
      <w:bCs/>
      <w:caps/>
      <w:sz w:val="20"/>
      <w:szCs w:val="20"/>
    </w:rPr>
  </w:style>
  <w:style w:type="paragraph" w:styleId="991" w:customStyle="1">
    <w:name w:val="目录 41"/>
    <w:basedOn w:val="697"/>
    <w:next w:val="697"/>
    <w:uiPriority w:val="0"/>
    <w:qFormat/>
    <w:pPr>
      <w:ind w:left="630"/>
      <w:jc w:val="left"/>
    </w:pPr>
    <w:rPr>
      <w:rFonts w:ascii="Calibri" w:hAnsi="Calibri" w:cs="Calibri"/>
      <w:sz w:val="18"/>
      <w:szCs w:val="18"/>
    </w:rPr>
  </w:style>
  <w:style w:type="paragraph" w:styleId="992" w:customStyle="1">
    <w:name w:val="索引标题1"/>
    <w:basedOn w:val="697"/>
    <w:next w:val="993"/>
    <w:uiPriority w:val="0"/>
    <w:qFormat/>
    <w:rPr>
      <w:rFonts w:ascii="Calibri" w:hAnsi="Calibri"/>
    </w:rPr>
  </w:style>
  <w:style w:type="paragraph" w:styleId="993" w:customStyle="1">
    <w:name w:val="索引 11"/>
    <w:basedOn w:val="697"/>
    <w:next w:val="697"/>
    <w:uiPriority w:val="0"/>
    <w:qFormat/>
    <w:rPr>
      <w:rFonts w:ascii="Calibri" w:hAnsi="Calibri"/>
    </w:rPr>
  </w:style>
  <w:style w:type="paragraph" w:styleId="994" w:customStyle="1">
    <w:name w:val="脚注文本1"/>
    <w:basedOn w:val="697"/>
    <w:uiPriority w:val="0"/>
    <w:qFormat/>
    <w:pPr>
      <w:jc w:val="left"/>
    </w:pPr>
    <w:rPr>
      <w:rFonts w:ascii="宋体"/>
      <w:bCs/>
      <w:sz w:val="18"/>
      <w:szCs w:val="18"/>
    </w:rPr>
  </w:style>
  <w:style w:type="paragraph" w:styleId="995" w:customStyle="1">
    <w:name w:val="目录 61"/>
    <w:basedOn w:val="697"/>
    <w:next w:val="697"/>
    <w:uiPriority w:val="0"/>
    <w:qFormat/>
    <w:pPr>
      <w:ind w:left="1050"/>
      <w:jc w:val="left"/>
    </w:pPr>
    <w:rPr>
      <w:rFonts w:ascii="Calibri" w:hAnsi="Calibri" w:cs="Calibri"/>
      <w:sz w:val="18"/>
      <w:szCs w:val="18"/>
    </w:rPr>
  </w:style>
  <w:style w:type="paragraph" w:styleId="996" w:customStyle="1">
    <w:name w:val="正文文本缩进 31"/>
    <w:basedOn w:val="697"/>
    <w:uiPriority w:val="0"/>
    <w:qFormat/>
    <w:pPr>
      <w:ind w:firstLine="213"/>
    </w:pPr>
    <w:rPr>
      <w:rFonts w:ascii="仿宋_GB2312" w:eastAsia="仿宋_GB2312"/>
      <w:sz w:val="30"/>
    </w:rPr>
  </w:style>
  <w:style w:type="paragraph" w:styleId="997" w:customStyle="1">
    <w:name w:val="索引 71"/>
    <w:basedOn w:val="697"/>
    <w:next w:val="697"/>
    <w:uiPriority w:val="0"/>
    <w:qFormat/>
    <w:pPr>
      <w:ind w:left="1200"/>
    </w:pPr>
    <w:rPr>
      <w:rFonts w:ascii="Calibri" w:hAnsi="Calibri"/>
    </w:rPr>
  </w:style>
  <w:style w:type="paragraph" w:styleId="998" w:customStyle="1">
    <w:name w:val="索引 91"/>
    <w:basedOn w:val="697"/>
    <w:next w:val="697"/>
    <w:uiPriority w:val="0"/>
    <w:qFormat/>
    <w:pPr>
      <w:ind w:left="1600"/>
    </w:pPr>
    <w:rPr>
      <w:rFonts w:ascii="Calibri" w:hAnsi="Calibri"/>
    </w:rPr>
  </w:style>
  <w:style w:type="paragraph" w:styleId="999" w:customStyle="1">
    <w:name w:val="图表目录11"/>
    <w:basedOn w:val="697"/>
    <w:next w:val="697"/>
    <w:uiPriority w:val="0"/>
    <w:qFormat/>
    <w:pPr>
      <w:ind w:left="400" w:hanging="200"/>
      <w:jc w:val="left"/>
      <w:widowControl/>
    </w:pPr>
    <w:rPr>
      <w:rFonts w:ascii="宋体"/>
      <w:bCs/>
      <w:szCs w:val="21"/>
    </w:rPr>
  </w:style>
  <w:style w:type="paragraph" w:styleId="1000" w:customStyle="1">
    <w:name w:val="目录 21"/>
    <w:basedOn w:val="697"/>
    <w:next w:val="697"/>
    <w:uiPriority w:val="39"/>
    <w:qFormat/>
    <w:pPr>
      <w:ind w:left="210"/>
      <w:jc w:val="left"/>
    </w:pPr>
    <w:rPr>
      <w:rFonts w:ascii="Calibri" w:hAnsi="Calibri" w:cs="Calibri"/>
      <w:smallCaps/>
      <w:sz w:val="20"/>
      <w:szCs w:val="20"/>
    </w:rPr>
  </w:style>
  <w:style w:type="paragraph" w:styleId="1001" w:customStyle="1">
    <w:name w:val="目录 91"/>
    <w:basedOn w:val="697"/>
    <w:next w:val="697"/>
    <w:uiPriority w:val="0"/>
    <w:qFormat/>
    <w:pPr>
      <w:ind w:left="1680"/>
      <w:jc w:val="left"/>
    </w:pPr>
    <w:rPr>
      <w:rFonts w:ascii="Calibri" w:hAnsi="Calibri" w:cs="Calibri"/>
      <w:sz w:val="18"/>
      <w:szCs w:val="18"/>
    </w:rPr>
  </w:style>
  <w:style w:type="paragraph" w:styleId="1002" w:customStyle="1">
    <w:name w:val="正文文本 21"/>
    <w:basedOn w:val="697"/>
    <w:uiPriority w:val="0"/>
    <w:qFormat/>
    <w:pPr>
      <w:spacing w:line="560" w:lineRule="exact"/>
    </w:pPr>
    <w:rPr>
      <w:rFonts w:ascii="仿宋_GB2312" w:eastAsia="仿宋_GB2312"/>
      <w:sz w:val="28"/>
      <w:szCs w:val="30"/>
    </w:rPr>
  </w:style>
  <w:style w:type="paragraph" w:styleId="1003" w:customStyle="1">
    <w:name w:val="列表接续 21"/>
    <w:basedOn w:val="697"/>
    <w:uiPriority w:val="0"/>
    <w:qFormat/>
    <w:pPr>
      <w:ind w:left="840"/>
      <w:spacing w:after="120"/>
    </w:pPr>
  </w:style>
  <w:style w:type="paragraph" w:styleId="1004" w:customStyle="1">
    <w:name w:val="HTML 预设格式1"/>
    <w:basedOn w:val="6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05" w:customStyle="1">
    <w:name w:val="普通(网站)1"/>
    <w:basedOn w:val="697"/>
    <w:uiPriority w:val="0"/>
    <w:qFormat/>
    <w:pPr>
      <w:jc w:val="left"/>
      <w:spacing w:before="100" w:beforeAutospacing="1" w:after="100" w:afterAutospacing="1"/>
      <w:widowControl/>
    </w:pPr>
    <w:rPr>
      <w:rFonts w:ascii="宋体"/>
      <w:sz w:val="24"/>
      <w:szCs w:val="20"/>
    </w:rPr>
  </w:style>
  <w:style w:type="paragraph" w:styleId="1006" w:customStyle="1">
    <w:name w:val="索引 21"/>
    <w:basedOn w:val="697"/>
    <w:next w:val="697"/>
    <w:uiPriority w:val="0"/>
    <w:qFormat/>
    <w:pPr>
      <w:ind w:left="200"/>
    </w:pPr>
    <w:rPr>
      <w:rFonts w:ascii="Calibri" w:hAnsi="Calibri"/>
    </w:rPr>
  </w:style>
  <w:style w:type="paragraph" w:styleId="1007" w:customStyle="1">
    <w:name w:val="标题1"/>
    <w:basedOn w:val="697"/>
    <w:uiPriority w:val="0"/>
    <w:qFormat/>
    <w:pPr>
      <w:jc w:val="center"/>
      <w:spacing w:before="240" w:after="60"/>
      <w:outlineLvl w:val="0"/>
    </w:pPr>
    <w:rPr>
      <w:rFonts w:ascii="Cambria" w:hAnsi="Cambria"/>
      <w:b/>
      <w:bCs/>
      <w:sz w:val="32"/>
      <w:szCs w:val="32"/>
    </w:rPr>
  </w:style>
  <w:style w:type="paragraph" w:styleId="1008" w:customStyle="1">
    <w:name w:val="批注主题1"/>
    <w:basedOn w:val="965"/>
    <w:next w:val="965"/>
    <w:uiPriority w:val="0"/>
    <w:qFormat/>
    <w:rPr>
      <w:b/>
    </w:rPr>
  </w:style>
  <w:style w:type="paragraph" w:styleId="1009" w:customStyle="1">
    <w:name w:val="正文首行缩进1"/>
    <w:basedOn w:val="697"/>
    <w:next w:val="697"/>
    <w:uiPriority w:val="0"/>
    <w:qFormat/>
    <w:pPr>
      <w:ind w:firstLine="100"/>
      <w:spacing w:after="120"/>
    </w:pPr>
  </w:style>
  <w:style w:type="paragraph" w:styleId="1010" w:customStyle="1">
    <w:name w:val="正文首行缩进 21"/>
    <w:basedOn w:val="970"/>
    <w:link w:val="1011"/>
    <w:uiPriority w:val="0"/>
    <w:qFormat/>
    <w:pPr>
      <w:ind w:left="200" w:firstLine="200"/>
      <w:spacing w:after="120"/>
    </w:pPr>
    <w:rPr>
      <w:rFonts w:ascii="Times New Roman"/>
      <w:sz w:val="24"/>
      <w:szCs w:val="24"/>
    </w:rPr>
  </w:style>
  <w:style w:type="character" w:styleId="1011" w:customStyle="1">
    <w:name w:val="正文文本首行缩进 2 字符"/>
    <w:link w:val="1010"/>
    <w:uiPriority w:val="0"/>
    <w:qFormat/>
    <w:rPr>
      <w:rFonts w:eastAsia="仿宋_GB2312"/>
      <w:sz w:val="24"/>
      <w:szCs w:val="24"/>
      <w:lang w:bidi="ar-SA"/>
    </w:rPr>
  </w:style>
  <w:style w:type="table" w:styleId="1012" w:customStyle="1">
    <w:name w:val="网格型1"/>
    <w:basedOn w:val="950"/>
    <w:uiPriority w:val="0"/>
    <w:qFormat/>
    <w:tblPr/>
  </w:style>
  <w:style w:type="character" w:styleId="1013" w:customStyle="1">
    <w:name w:val="要点1"/>
    <w:uiPriority w:val="0"/>
    <w:qFormat/>
    <w:rPr>
      <w:b/>
    </w:rPr>
  </w:style>
  <w:style w:type="character" w:styleId="1014" w:customStyle="1">
    <w:name w:val="尾注引用1"/>
    <w:uiPriority w:val="0"/>
    <w:qFormat/>
    <w:rPr>
      <w:vertAlign w:val="superscript"/>
    </w:rPr>
  </w:style>
  <w:style w:type="character" w:styleId="1015" w:customStyle="1">
    <w:name w:val="页码1"/>
    <w:uiPriority w:val="0"/>
    <w:qFormat/>
  </w:style>
  <w:style w:type="character" w:styleId="1016" w:customStyle="1">
    <w:name w:val="已访问的超链接1"/>
    <w:uiPriority w:val="0"/>
    <w:qFormat/>
    <w:rPr>
      <w:color w:val="800080"/>
      <w:u w:val="single"/>
    </w:rPr>
  </w:style>
  <w:style w:type="character" w:styleId="1017" w:customStyle="1">
    <w:name w:val="强调1"/>
    <w:uiPriority w:val="0"/>
    <w:qFormat/>
    <w:rPr>
      <w:color w:val="cc0033"/>
    </w:rPr>
  </w:style>
  <w:style w:type="character" w:styleId="1018" w:customStyle="1">
    <w:name w:val="HTML 打字机1"/>
    <w:uiPriority w:val="0"/>
    <w:qFormat/>
    <w:rPr>
      <w:rFonts w:ascii="宋体" w:eastAsia="宋体" w:cs="宋体"/>
      <w:sz w:val="24"/>
      <w:szCs w:val="24"/>
      <w:lang w:bidi="ar-SA"/>
    </w:rPr>
  </w:style>
  <w:style w:type="character" w:styleId="1019" w:customStyle="1">
    <w:name w:val="超链接1"/>
    <w:uiPriority w:val="99"/>
    <w:qFormat/>
    <w:rPr>
      <w:color w:val="0000ff"/>
      <w:u w:val="single"/>
    </w:rPr>
  </w:style>
  <w:style w:type="character" w:styleId="1020" w:customStyle="1">
    <w:name w:val="批注引用1"/>
    <w:uiPriority w:val="0"/>
    <w:qFormat/>
    <w:rPr>
      <w:sz w:val="21"/>
    </w:rPr>
  </w:style>
  <w:style w:type="character" w:styleId="1021" w:customStyle="1">
    <w:name w:val="脚注引用1"/>
    <w:uiPriority w:val="0"/>
    <w:qFormat/>
    <w:rPr>
      <w:vertAlign w:val="superscript"/>
    </w:rPr>
  </w:style>
  <w:style w:type="paragraph" w:styleId="1022" w:customStyle="1">
    <w:name w:val="样式 正文首行缩进 2 + Arial"/>
    <w:basedOn w:val="697"/>
    <w:next w:val="697"/>
    <w:uiPriority w:val="0"/>
    <w:qFormat/>
    <w:pPr>
      <w:ind w:firstLine="200"/>
      <w:spacing w:after="120" w:line="320" w:lineRule="atLeast"/>
    </w:pPr>
    <w:rPr>
      <w:rFonts w:ascii="Arial" w:hAnsi="Arial"/>
    </w:rPr>
  </w:style>
  <w:style w:type="character" w:styleId="1023" w:customStyle="1">
    <w:name w:val="Comment Text Char"/>
    <w:uiPriority w:val="0"/>
    <w:qFormat/>
    <w:rPr>
      <w:rFonts w:cs="Times New Roman"/>
      <w:sz w:val="21"/>
      <w:szCs w:val="21"/>
      <w:lang w:bidi="ar-SA"/>
    </w:rPr>
  </w:style>
  <w:style w:type="character" w:styleId="1024" w:customStyle="1">
    <w:name w:val="纯文本 Char_0"/>
    <w:link w:val="1025"/>
    <w:uiPriority w:val="0"/>
    <w:qFormat/>
    <w:rPr>
      <w:rFonts w:ascii="宋体" w:hAnsi="Courier New" w:cs="Courier New"/>
      <w:sz w:val="21"/>
      <w:szCs w:val="21"/>
    </w:rPr>
  </w:style>
  <w:style w:type="paragraph" w:styleId="1025" w:customStyle="1">
    <w:name w:val="纯文本_0"/>
    <w:basedOn w:val="1026"/>
    <w:link w:val="1024"/>
    <w:uiPriority w:val="0"/>
    <w:qFormat/>
    <w:rPr>
      <w:rFonts w:ascii="宋体" w:hAnsi="Courier New"/>
      <w:szCs w:val="21"/>
    </w:rPr>
  </w:style>
  <w:style w:type="paragraph" w:styleId="102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7" w:customStyle="1">
    <w:name w:val="ca-51"/>
    <w:uiPriority w:val="0"/>
    <w:qFormat/>
    <w:rPr>
      <w:rFonts w:ascii="楷体_GB2312" w:eastAsia="楷体_GB2312"/>
      <w:b/>
      <w:bCs/>
      <w:spacing w:val="-20"/>
      <w:sz w:val="24"/>
      <w:szCs w:val="24"/>
    </w:rPr>
  </w:style>
  <w:style w:type="character" w:styleId="1028" w:customStyle="1">
    <w:name w:val="Heading 4 Char_de27d71f-764f-47bd-84d1-49c3f4abdbf0"/>
    <w:uiPriority w:val="0"/>
    <w:qFormat/>
    <w:rPr>
      <w:rFonts w:ascii="Cambria" w:hAnsi="Cambria" w:eastAsia="宋体" w:cs="Cambria"/>
      <w:b/>
      <w:bCs/>
      <w:sz w:val="28"/>
      <w:szCs w:val="28"/>
      <w:lang w:bidi="ar-SA"/>
    </w:rPr>
  </w:style>
  <w:style w:type="character" w:styleId="1029" w:customStyle="1">
    <w:name w:val="正文缩进 Char1_0"/>
    <w:link w:val="1030"/>
    <w:uiPriority w:val="0"/>
    <w:qFormat/>
    <w:rPr>
      <w:sz w:val="21"/>
      <w:szCs w:val="22"/>
    </w:rPr>
  </w:style>
  <w:style w:type="paragraph" w:styleId="1030" w:customStyle="1">
    <w:name w:val="正文缩进_0"/>
    <w:basedOn w:val="1026"/>
    <w:link w:val="1029"/>
    <w:uiPriority w:val="0"/>
    <w:qFormat/>
    <w:pPr>
      <w:ind w:firstLine="420"/>
    </w:pPr>
    <w:rPr>
      <w:szCs w:val="22"/>
    </w:rPr>
  </w:style>
  <w:style w:type="character" w:styleId="1031" w:customStyle="1">
    <w:name w:val="Header Char1"/>
    <w:uiPriority w:val="0"/>
    <w:qFormat/>
    <w:rPr>
      <w:rFonts w:cs="Times New Roman"/>
      <w:sz w:val="18"/>
      <w:szCs w:val="18"/>
      <w:lang w:bidi="ar-SA"/>
    </w:rPr>
  </w:style>
  <w:style w:type="character" w:styleId="1032" w:customStyle="1">
    <w:name w:val="正文文本缩进 2 Char"/>
    <w:link w:val="1033"/>
    <w:uiPriority w:val="0"/>
    <w:qFormat/>
    <w:rPr>
      <w:rFonts w:hAnsi="Times New Roman"/>
      <w:sz w:val="21"/>
      <w:szCs w:val="20"/>
    </w:rPr>
  </w:style>
  <w:style w:type="paragraph" w:styleId="1033" w:customStyle="1">
    <w:name w:val="正文文本缩进 2_0"/>
    <w:basedOn w:val="1034"/>
    <w:link w:val="1032"/>
    <w:uiPriority w:val="0"/>
    <w:qFormat/>
    <w:pPr>
      <w:ind w:firstLine="525"/>
      <w:spacing w:line="420" w:lineRule="exact"/>
    </w:pPr>
  </w:style>
  <w:style w:type="paragraph" w:styleId="1034"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35" w:customStyle="1">
    <w:name w:val="Heading 3 Char_a5a6c394-65ab-4144-8017-81f81103df3a"/>
    <w:uiPriority w:val="0"/>
    <w:qFormat/>
    <w:rPr>
      <w:rFonts w:cs="Times New Roman"/>
      <w:b/>
      <w:bCs/>
      <w:sz w:val="32"/>
      <w:szCs w:val="32"/>
      <w:lang w:bidi="ar-SA"/>
    </w:rPr>
  </w:style>
  <w:style w:type="character" w:styleId="1036" w:customStyle="1">
    <w:name w:val="ca-21"/>
    <w:uiPriority w:val="0"/>
    <w:qFormat/>
    <w:rPr>
      <w:rFonts w:ascii="宋体" w:eastAsia="宋体"/>
      <w:sz w:val="21"/>
    </w:rPr>
  </w:style>
  <w:style w:type="character" w:styleId="1037" w:customStyle="1">
    <w:name w:val="Plain Text Char"/>
    <w:uiPriority w:val="0"/>
    <w:qFormat/>
    <w:rPr>
      <w:rFonts w:ascii="宋体" w:eastAsia="宋体"/>
      <w:sz w:val="21"/>
      <w:lang w:val="en-US" w:eastAsia="zh-CN"/>
    </w:rPr>
  </w:style>
  <w:style w:type="character" w:styleId="1038" w:customStyle="1">
    <w:name w:val="maywed421"/>
    <w:uiPriority w:val="0"/>
    <w:qFormat/>
    <w:rPr>
      <w:color w:val="366fb6"/>
      <w:u w:val="none"/>
    </w:rPr>
  </w:style>
  <w:style w:type="character" w:styleId="1039" w:customStyle="1">
    <w:name w:val="纯文本 Char_0_0"/>
    <w:link w:val="1040"/>
    <w:uiPriority w:val="0"/>
    <w:qFormat/>
    <w:rPr>
      <w:rFonts w:ascii="宋体" w:hAnsi="Courier New"/>
      <w:sz w:val="21"/>
      <w:szCs w:val="21"/>
    </w:rPr>
  </w:style>
  <w:style w:type="paragraph" w:styleId="1040" w:customStyle="1">
    <w:name w:val="纯文本_0_0"/>
    <w:basedOn w:val="1041"/>
    <w:link w:val="1039"/>
    <w:uiPriority w:val="0"/>
    <w:qFormat/>
    <w:rPr>
      <w:rFonts w:ascii="宋体" w:hAnsi="Courier New"/>
      <w:szCs w:val="21"/>
    </w:rPr>
  </w:style>
  <w:style w:type="paragraph" w:styleId="104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2" w:customStyle="1">
    <w:name w:val="style15"/>
    <w:uiPriority w:val="0"/>
    <w:qFormat/>
  </w:style>
  <w:style w:type="character" w:styleId="1043" w:customStyle="1">
    <w:name w:val="正文（标记） Char2"/>
    <w:link w:val="1044"/>
    <w:uiPriority w:val="0"/>
    <w:qFormat/>
    <w:rPr>
      <w:sz w:val="24"/>
      <w:szCs w:val="24"/>
    </w:rPr>
  </w:style>
  <w:style w:type="paragraph" w:styleId="1044" w:customStyle="1">
    <w:name w:val="正文（标记）"/>
    <w:basedOn w:val="697"/>
    <w:link w:val="1043"/>
    <w:uiPriority w:val="0"/>
    <w:qFormat/>
    <w:pPr>
      <w:spacing w:before="50" w:after="50"/>
      <w:tabs>
        <w:tab w:val="left" w:pos="0" w:leader="none"/>
        <w:tab w:val="left" w:pos="840" w:leader="none"/>
      </w:tabs>
    </w:pPr>
    <w:rPr>
      <w:sz w:val="24"/>
      <w:szCs w:val="24"/>
    </w:rPr>
  </w:style>
  <w:style w:type="character" w:styleId="1045" w:customStyle="1">
    <w:name w:val="段落 Char"/>
    <w:uiPriority w:val="0"/>
    <w:qFormat/>
    <w:rPr>
      <w:rFonts w:ascii="仿宋_GB2312" w:eastAsia="仿宋_GB2312"/>
      <w:sz w:val="24"/>
      <w:szCs w:val="24"/>
      <w:lang w:val="en-US" w:eastAsia="zh-CN" w:bidi="ar-SA"/>
    </w:rPr>
  </w:style>
  <w:style w:type="character" w:styleId="1046" w:customStyle="1">
    <w:name w:val="Char Char2"/>
    <w:uiPriority w:val="0"/>
    <w:qFormat/>
    <w:rPr>
      <w:sz w:val="18"/>
      <w:szCs w:val="18"/>
    </w:rPr>
  </w:style>
  <w:style w:type="character" w:styleId="1047" w:customStyle="1">
    <w:name w:val="style91"/>
    <w:uiPriority w:val="0"/>
    <w:qFormat/>
    <w:rPr>
      <w:color w:val="2060c0"/>
      <w:sz w:val="24"/>
      <w:szCs w:val="24"/>
    </w:rPr>
  </w:style>
  <w:style w:type="character" w:styleId="1048" w:customStyle="1">
    <w:name w:val="普通文字1 Char"/>
    <w:uiPriority w:val="0"/>
    <w:qFormat/>
    <w:rPr>
      <w:rFonts w:ascii="宋体" w:eastAsia="宋体" w:cs="Courier New"/>
      <w:sz w:val="21"/>
      <w:szCs w:val="21"/>
      <w:lang w:val="en-US" w:eastAsia="zh-CN" w:bidi="ar-SA"/>
    </w:rPr>
  </w:style>
  <w:style w:type="character" w:styleId="1049" w:customStyle="1">
    <w:name w:val="正文文本缩进 Char"/>
    <w:link w:val="1050"/>
    <w:uiPriority w:val="0"/>
    <w:qFormat/>
    <w:rPr>
      <w:rFonts w:hAnsi="Times New Roman"/>
      <w:szCs w:val="20"/>
    </w:rPr>
  </w:style>
  <w:style w:type="paragraph" w:styleId="1050" w:customStyle="1">
    <w:name w:val="正文文本缩进_0"/>
    <w:basedOn w:val="1034"/>
    <w:link w:val="1049"/>
    <w:uiPriority w:val="0"/>
    <w:qFormat/>
    <w:pPr>
      <w:ind w:firstLine="420"/>
      <w:spacing w:line="360" w:lineRule="auto"/>
    </w:pPr>
    <w:rPr>
      <w:sz w:val="20"/>
    </w:rPr>
  </w:style>
  <w:style w:type="character" w:styleId="1051" w:customStyle="1">
    <w:name w:val="Char Char21"/>
    <w:uiPriority w:val="0"/>
    <w:qFormat/>
    <w:rPr>
      <w:sz w:val="18"/>
      <w:szCs w:val="18"/>
    </w:rPr>
  </w:style>
  <w:style w:type="character" w:styleId="1052" w:customStyle="1">
    <w:name w:val="ca-41"/>
    <w:uiPriority w:val="0"/>
    <w:qFormat/>
    <w:rPr>
      <w:rFonts w:ascii="宋体" w:eastAsia="宋体"/>
      <w:b/>
      <w:bCs/>
      <w:color w:val="000000"/>
      <w:spacing w:val="-20"/>
      <w:sz w:val="21"/>
      <w:szCs w:val="21"/>
    </w:rPr>
  </w:style>
  <w:style w:type="character" w:styleId="1053" w:customStyle="1">
    <w:name w:val="question-title"/>
    <w:uiPriority w:val="0"/>
    <w:qFormat/>
  </w:style>
  <w:style w:type="character" w:styleId="1054" w:customStyle="1">
    <w:name w:val="A1"/>
    <w:uiPriority w:val="0"/>
    <w:qFormat/>
    <w:rPr>
      <w:rFonts w:ascii="Univers LT Std 45 Light" w:hAnsi="宋体" w:eastAsia="Univers LT Std 45 Light" w:cs="Univers LT Std 45 Light"/>
      <w:color w:val="221e1f"/>
      <w:sz w:val="10"/>
      <w:szCs w:val="10"/>
    </w:rPr>
  </w:style>
  <w:style w:type="character" w:styleId="1055" w:customStyle="1">
    <w:name w:val="style161"/>
    <w:uiPriority w:val="0"/>
    <w:qFormat/>
    <w:rPr>
      <w:rFonts w:ascii="Verdana" w:hAnsi="Verdana" w:eastAsia="宋体"/>
      <w:b/>
      <w:color w:val="0a246a"/>
      <w:sz w:val="24"/>
      <w:szCs w:val="24"/>
      <w:lang w:val="en-US" w:eastAsia="zh-CN" w:bidi="ar-SA"/>
    </w:rPr>
  </w:style>
  <w:style w:type="character" w:styleId="1056" w:customStyle="1">
    <w:name w:val="ca-31"/>
    <w:uiPriority w:val="0"/>
    <w:qFormat/>
    <w:rPr>
      <w:rFonts w:ascii="宋体" w:eastAsia="宋体"/>
      <w:color w:val="000000"/>
      <w:sz w:val="21"/>
      <w:szCs w:val="21"/>
    </w:rPr>
  </w:style>
  <w:style w:type="character" w:styleId="1057" w:customStyle="1">
    <w:name w:val="apple-converted-space"/>
    <w:uiPriority w:val="0"/>
    <w:qFormat/>
  </w:style>
  <w:style w:type="character" w:styleId="1058" w:customStyle="1">
    <w:name w:val="Footer Char1"/>
    <w:uiPriority w:val="0"/>
    <w:qFormat/>
    <w:rPr>
      <w:rFonts w:cs="Times New Roman"/>
      <w:sz w:val="18"/>
      <w:szCs w:val="18"/>
      <w:lang w:bidi="ar-SA"/>
    </w:rPr>
  </w:style>
  <w:style w:type="character" w:styleId="1059" w:customStyle="1">
    <w:name w:val="A0"/>
    <w:uiPriority w:val="0"/>
    <w:qFormat/>
    <w:rPr>
      <w:rFonts w:ascii=".....?." w:hAnsi="宋体" w:eastAsia=".....?."/>
      <w:color w:val="000000"/>
      <w:sz w:val="22"/>
    </w:rPr>
  </w:style>
  <w:style w:type="character" w:styleId="1060" w:customStyle="1">
    <w:name w:val="Char Char23"/>
    <w:uiPriority w:val="0"/>
    <w:qFormat/>
    <w:rPr>
      <w:sz w:val="24"/>
      <w:szCs w:val="21"/>
      <w:lang w:bidi="ar-SA"/>
    </w:rPr>
  </w:style>
  <w:style w:type="character" w:styleId="1061" w:customStyle="1">
    <w:name w:val="Char Char1"/>
    <w:uiPriority w:val="0"/>
    <w:qFormat/>
    <w:rPr>
      <w:rFonts w:ascii="宋体" w:eastAsia="宋体"/>
      <w:sz w:val="21"/>
      <w:lang w:val="en-US" w:eastAsia="zh-CN"/>
    </w:rPr>
  </w:style>
  <w:style w:type="character" w:styleId="1062" w:customStyle="1">
    <w:name w:val="apple-style-span"/>
    <w:uiPriority w:val="0"/>
    <w:qFormat/>
    <w:rPr>
      <w:rFonts w:ascii="宋体" w:hAnsi="宋体" w:cs="Times New Roman"/>
    </w:rPr>
  </w:style>
  <w:style w:type="character" w:styleId="1063" w:customStyle="1">
    <w:name w:val="无间隔 字符"/>
    <w:link w:val="1064"/>
    <w:uiPriority w:val="0"/>
    <w:qFormat/>
    <w:rPr>
      <w:sz w:val="22"/>
      <w:lang w:val="en-US" w:eastAsia="zh-CN" w:bidi="ar-SA"/>
    </w:rPr>
  </w:style>
  <w:style w:type="paragraph" w:styleId="1064" w:customStyle="1">
    <w:name w:val="无间隔1"/>
    <w:link w:val="1063"/>
    <w:uiPriority w:val="0"/>
    <w:qFormat/>
    <w:rPr>
      <w:rFonts w:hint="default" w:ascii="Times New Roman" w:hAnsi="Times New Roman" w:eastAsia="宋体" w:cs="Times New Roman"/>
      <w:sz w:val="22"/>
      <w:lang w:val="en-US" w:eastAsia="zh-CN" w:bidi="ar-SA"/>
    </w:rPr>
  </w:style>
  <w:style w:type="character" w:styleId="1065" w:customStyle="1">
    <w:name w:val="Char Char3"/>
    <w:uiPriority w:val="0"/>
    <w:qFormat/>
    <w:rPr>
      <w:rFonts w:ascii="宋体" w:eastAsia="宋体"/>
      <w:sz w:val="18"/>
      <w:szCs w:val="18"/>
      <w:lang w:val="en-US" w:eastAsia="zh-CN" w:bidi="ar-SA"/>
    </w:rPr>
  </w:style>
  <w:style w:type="character" w:styleId="1066" w:customStyle="1">
    <w:name w:val="z12 style23"/>
    <w:uiPriority w:val="0"/>
    <w:qFormat/>
  </w:style>
  <w:style w:type="character" w:styleId="1067" w:customStyle="1">
    <w:name w:val="font41"/>
    <w:uiPriority w:val="0"/>
    <w:qFormat/>
    <w:rPr>
      <w:rFonts w:hint="eastAsia" w:ascii="宋体" w:hAnsi="宋体" w:eastAsia="宋体" w:cs="宋体"/>
      <w:color w:val="000000"/>
      <w:sz w:val="24"/>
      <w:szCs w:val="24"/>
      <w:u w:val="none"/>
    </w:rPr>
  </w:style>
  <w:style w:type="character" w:styleId="1068" w:customStyle="1">
    <w:name w:val="font11"/>
    <w:uiPriority w:val="0"/>
    <w:qFormat/>
    <w:rPr>
      <w:rFonts w:ascii="Times" w:hAnsi="Times" w:eastAsia="Times" w:cs="Times"/>
      <w:color w:val="000000"/>
      <w:sz w:val="24"/>
      <w:szCs w:val="24"/>
      <w:u w:val="none"/>
    </w:rPr>
  </w:style>
  <w:style w:type="character" w:styleId="1069" w:customStyle="1">
    <w:name w:val="Plain Text Char1"/>
    <w:uiPriority w:val="0"/>
    <w:qFormat/>
    <w:rPr>
      <w:rFonts w:ascii="宋体" w:eastAsia="宋体"/>
      <w:sz w:val="21"/>
      <w:szCs w:val="21"/>
      <w:lang w:val="en-US" w:eastAsia="zh-CN" w:bidi="ar-SA"/>
    </w:rPr>
  </w:style>
  <w:style w:type="character" w:styleId="1070" w:customStyle="1">
    <w:name w:val="Char Char"/>
    <w:uiPriority w:val="0"/>
    <w:qFormat/>
    <w:rPr>
      <w:rFonts w:eastAsia="宋体"/>
      <w:sz w:val="18"/>
      <w:lang w:val="en-US" w:eastAsia="zh-CN"/>
    </w:rPr>
  </w:style>
  <w:style w:type="character" w:styleId="1071" w:customStyle="1">
    <w:name w:val="wj1"/>
    <w:uiPriority w:val="0"/>
    <w:qFormat/>
    <w:rPr>
      <w:color w:val="000000"/>
      <w:sz w:val="18"/>
      <w:szCs w:val="18"/>
      <w:u w:val="none"/>
    </w:rPr>
  </w:style>
  <w:style w:type="character" w:styleId="1072" w:customStyle="1">
    <w:name w:val="Heading 2 Char_e7971b2e-95ff-491d-afd8-0e6cfcc6c1b2"/>
    <w:uiPriority w:val="0"/>
    <w:qFormat/>
    <w:rPr>
      <w:rFonts w:ascii="Arial" w:hAnsi="Arial" w:eastAsia="黑体"/>
      <w:b/>
      <w:bCs/>
      <w:sz w:val="32"/>
      <w:szCs w:val="32"/>
      <w:lang w:val="en-US" w:eastAsia="zh-CN" w:bidi="ar-SA"/>
    </w:rPr>
  </w:style>
  <w:style w:type="character" w:styleId="1073" w:customStyle="1">
    <w:name w:val="z1"/>
    <w:uiPriority w:val="0"/>
    <w:qFormat/>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oter Char_f0e3e3bf-5b2e-454d-aedf-db4c0b3a23ed"/>
    <w:uiPriority w:val="0"/>
    <w:qFormat/>
    <w:rPr>
      <w:rFonts w:eastAsia="宋体"/>
      <w:sz w:val="18"/>
      <w:lang w:val="en-US" w:eastAsia="zh-CN"/>
    </w:rPr>
  </w:style>
  <w:style w:type="character" w:styleId="1076" w:customStyle="1">
    <w:name w:val="Header Char_9800ef60-2583-47c5-8652-b7f35f90c311"/>
    <w:uiPriority w:val="0"/>
    <w:qFormat/>
    <w:rPr>
      <w:rFonts w:eastAsia="宋体"/>
      <w:sz w:val="18"/>
      <w:lang w:val="en-US" w:eastAsia="zh-CN"/>
    </w:rPr>
  </w:style>
  <w:style w:type="character" w:styleId="1077" w:customStyle="1">
    <w:name w:val="ca-01"/>
    <w:uiPriority w:val="0"/>
    <w:qFormat/>
    <w:rPr>
      <w:rFonts w:ascii="宋体" w:eastAsia="宋体"/>
      <w:b/>
      <w:bCs/>
      <w:spacing w:val="-20"/>
      <w:sz w:val="24"/>
      <w:szCs w:val="24"/>
    </w:rPr>
  </w:style>
  <w:style w:type="character" w:styleId="1078" w:customStyle="1">
    <w:name w:val="font51"/>
    <w:uiPriority w:val="99"/>
    <w:qFormat/>
    <w:rPr>
      <w:rFonts w:ascii="宋体" w:hAnsi="宋体" w:eastAsia="宋体" w:cs="宋体"/>
      <w:color w:val="000000"/>
      <w:sz w:val="22"/>
      <w:szCs w:val="22"/>
    </w:rPr>
  </w:style>
  <w:style w:type="character" w:styleId="1079" w:customStyle="1">
    <w:name w:val="font21"/>
    <w:uiPriority w:val="0"/>
    <w:qFormat/>
    <w:rPr>
      <w:rFonts w:ascii="Times New Roman" w:hAnsi="Times New Roman"/>
      <w:color w:val="000000"/>
      <w:sz w:val="20"/>
      <w:u w:val="none"/>
    </w:rPr>
  </w:style>
  <w:style w:type="character" w:styleId="1080" w:customStyle="1">
    <w:name w:val="font31"/>
    <w:uiPriority w:val="0"/>
    <w:qFormat/>
    <w:rPr>
      <w:rFonts w:ascii="Arial" w:hAnsi="Arial" w:cs="Arial"/>
      <w:color w:val="000000"/>
      <w:sz w:val="22"/>
      <w:szCs w:val="22"/>
      <w:u w:val="none"/>
    </w:rPr>
  </w:style>
  <w:style w:type="character" w:styleId="1081" w:customStyle="1">
    <w:name w:val="正文（编号） Char Char"/>
    <w:link w:val="1082"/>
    <w:uiPriority w:val="0"/>
    <w:qFormat/>
    <w:rPr>
      <w:sz w:val="24"/>
      <w:szCs w:val="24"/>
    </w:rPr>
  </w:style>
  <w:style w:type="paragraph" w:styleId="1082" w:customStyle="1">
    <w:name w:val="正文（编号）"/>
    <w:basedOn w:val="1083"/>
    <w:link w:val="1081"/>
    <w:uiPriority w:val="0"/>
    <w:qFormat/>
    <w:pPr>
      <w:ind w:left="720" w:firstLine="0"/>
      <w:tabs>
        <w:tab w:val="left" w:pos="720" w:leader="none"/>
        <w:tab w:val="left" w:pos="780" w:leader="none"/>
      </w:tabs>
    </w:pPr>
    <w:rPr>
      <w:szCs w:val="24"/>
    </w:rPr>
  </w:style>
  <w:style w:type="paragraph" w:styleId="1083" w:customStyle="1">
    <w:name w:val="正文（缩进）"/>
    <w:basedOn w:val="697"/>
    <w:uiPriority w:val="0"/>
    <w:qFormat/>
    <w:pPr>
      <w:ind w:firstLine="200"/>
      <w:spacing w:before="50" w:after="50" w:line="360" w:lineRule="auto"/>
    </w:pPr>
    <w:rPr>
      <w:sz w:val="24"/>
    </w:rPr>
  </w:style>
  <w:style w:type="character" w:styleId="1084" w:customStyle="1">
    <w:name w:val="marklong"/>
    <w:uiPriority w:val="0"/>
    <w:qFormat/>
  </w:style>
  <w:style w:type="character" w:styleId="1085" w:customStyle="1">
    <w:name w:val="标题 2 Char Char Char"/>
    <w:uiPriority w:val="0"/>
    <w:qFormat/>
    <w:rPr>
      <w:rFonts w:ascii="Arial" w:hAnsi="Arial" w:eastAsia="宋体" w:cs="Arial"/>
      <w:b/>
      <w:bCs/>
      <w:i/>
      <w:iCs/>
      <w:sz w:val="28"/>
      <w:szCs w:val="28"/>
      <w:lang w:val="en-US" w:eastAsia="zh-CN" w:bidi="ar-SA"/>
    </w:rPr>
  </w:style>
  <w:style w:type="character" w:styleId="1086" w:customStyle="1">
    <w:name w:val="ca-1"/>
    <w:uiPriority w:val="0"/>
    <w:qFormat/>
  </w:style>
  <w:style w:type="character" w:styleId="1087" w:customStyle="1">
    <w:name w:val="ca-11"/>
    <w:uiPriority w:val="0"/>
    <w:qFormat/>
    <w:rPr>
      <w:rFonts w:ascii="宋体" w:eastAsia="宋体"/>
      <w:b/>
      <w:bCs/>
      <w:color w:val="000000"/>
      <w:spacing w:val="-20"/>
      <w:sz w:val="28"/>
      <w:szCs w:val="28"/>
    </w:rPr>
  </w:style>
  <w:style w:type="character" w:styleId="1088" w:customStyle="1">
    <w:name w:val="正文（缩进） Char Char"/>
    <w:uiPriority w:val="0"/>
    <w:qFormat/>
    <w:rPr>
      <w:rFonts w:eastAsia="宋体"/>
      <w:sz w:val="24"/>
      <w:szCs w:val="24"/>
      <w:lang w:val="en-US" w:eastAsia="zh-CN" w:bidi="ar-SA"/>
    </w:rPr>
  </w:style>
  <w:style w:type="character" w:styleId="1089" w:customStyle="1">
    <w:name w:val="Char Char31"/>
    <w:uiPriority w:val="0"/>
    <w:qFormat/>
    <w:rPr>
      <w:rFonts w:ascii="Arial" w:hAnsi="Arial" w:eastAsia="黑体" w:cs="Times New Roman"/>
      <w:b/>
      <w:bCs/>
      <w:sz w:val="32"/>
      <w:szCs w:val="32"/>
      <w:lang w:val="en-US" w:eastAsia="zh-CN" w:bidi="ar-SA"/>
    </w:rPr>
  </w:style>
  <w:style w:type="paragraph" w:styleId="1090" w:customStyle="1">
    <w:name w:val="表文1"/>
    <w:basedOn w:val="697"/>
    <w:uiPriority w:val="0"/>
    <w:qFormat/>
    <w:pPr>
      <w:ind w:firstLine="196"/>
      <w:spacing w:line="360" w:lineRule="auto"/>
      <w:widowControl/>
    </w:pPr>
    <w:rPr>
      <w:rFonts w:ascii="宋体"/>
      <w:sz w:val="24"/>
    </w:rPr>
  </w:style>
  <w:style w:type="paragraph" w:styleId="1091" w:customStyle="1">
    <w:name w:val="Normal_6_0"/>
    <w:uiPriority w:val="0"/>
    <w:qFormat/>
    <w:rPr>
      <w:rFonts w:hint="default" w:ascii="黑体" w:hAnsi="黑体" w:eastAsia="黑体" w:cs="Times New Roman"/>
      <w:b/>
      <w:sz w:val="32"/>
      <w:szCs w:val="24"/>
      <w:lang w:val="en-US" w:eastAsia="zh-CN" w:bidi="ar-SA"/>
    </w:rPr>
  </w:style>
  <w:style w:type="paragraph" w:styleId="1092" w:customStyle="1">
    <w:name w:val="正文文本缩进1"/>
    <w:basedOn w:val="1093"/>
    <w:uiPriority w:val="99"/>
    <w:qFormat/>
    <w:pPr>
      <w:ind w:left="420"/>
      <w:spacing w:after="120"/>
    </w:pPr>
    <w:rPr>
      <w:rFonts w:ascii="Calibri" w:hAnsi="Calibri" w:cs="Calibri"/>
    </w:rPr>
  </w:style>
  <w:style w:type="paragraph" w:styleId="1093"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094" w:customStyle="1">
    <w:name w:val="Char Char Char"/>
    <w:basedOn w:val="697"/>
    <w:uiPriority w:val="0"/>
    <w:qFormat/>
    <w:rPr>
      <w:rFonts w:ascii="Calibri" w:hAnsi="Calibri"/>
      <w:szCs w:val="21"/>
    </w:rPr>
  </w:style>
  <w:style w:type="paragraph" w:styleId="1095" w:customStyle="1">
    <w:name w:val="标题二、"/>
    <w:basedOn w:val="697"/>
    <w:uiPriority w:val="99"/>
    <w:qFormat/>
    <w:pPr>
      <w:ind w:firstLine="200"/>
      <w:spacing w:line="360" w:lineRule="auto"/>
      <w:outlineLvl w:val="2"/>
    </w:pPr>
    <w:rPr>
      <w:rFonts w:ascii="宋体" w:hAnsi="宋体"/>
      <w:b/>
      <w:szCs w:val="21"/>
    </w:rPr>
  </w:style>
  <w:style w:type="paragraph" w:styleId="1096" w:customStyle="1">
    <w:name w:val="无标题正文 Char Char Char Char Char Char Char Char Char Char Char Char Char Char Char Char Char Char Char Char Char Char Char Char Char Char Char1 Char"/>
    <w:basedOn w:val="697"/>
    <w:uiPriority w:val="0"/>
    <w:qFormat/>
    <w:pPr>
      <w:jc w:val="center"/>
      <w:spacing w:after="160" w:line="240" w:lineRule="exact"/>
      <w:widowControl/>
    </w:pPr>
    <w:rPr>
      <w:rFonts w:ascii="Arial" w:hAnsi="Arial"/>
      <w:sz w:val="20"/>
      <w:szCs w:val="20"/>
      <w:lang w:eastAsia="en-US"/>
    </w:rPr>
  </w:style>
  <w:style w:type="paragraph" w:styleId="1097" w:customStyle="1">
    <w:name w:val="xl2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9"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0" w:customStyle="1">
    <w:name w:val="pa-6"/>
    <w:basedOn w:val="697"/>
    <w:uiPriority w:val="0"/>
    <w:qFormat/>
    <w:pPr>
      <w:spacing w:line="360" w:lineRule="atLeast"/>
      <w:widowControl/>
    </w:pPr>
    <w:rPr>
      <w:rFonts w:ascii="宋体"/>
      <w:sz w:val="24"/>
      <w:szCs w:val="20"/>
    </w:rPr>
  </w:style>
  <w:style w:type="paragraph" w:styleId="1101"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2"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03"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4"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5" w:customStyle="1">
    <w:name w:val="前言、引言标题"/>
    <w:next w:val="697"/>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06" w:customStyle="1">
    <w:name w:val="Char Char Char Char Char Char Char Char Char Char"/>
    <w:basedOn w:val="697"/>
    <w:uiPriority w:val="0"/>
    <w:qFormat/>
    <w:rPr>
      <w:rFonts w:ascii="Tahoma" w:hAnsi="Tahoma"/>
      <w:sz w:val="24"/>
      <w:szCs w:val="20"/>
    </w:rPr>
  </w:style>
  <w:style w:type="paragraph" w:styleId="1107" w:customStyle="1">
    <w:name w:val="篇名"/>
    <w:next w:val="94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08"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9"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0"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1" w:customStyle="1">
    <w:name w:val="WPSOffice手动目录 1"/>
    <w:uiPriority w:val="0"/>
    <w:qFormat/>
    <w:rPr>
      <w:rFonts w:hint="default" w:ascii="Times New Roman" w:hAnsi="Times New Roman" w:eastAsia="宋体" w:cs="Times New Roman"/>
      <w:lang w:val="en-US" w:eastAsia="zh-CN" w:bidi="ar-SA"/>
    </w:rPr>
  </w:style>
  <w:style w:type="paragraph" w:styleId="111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参考资料清单+倾斜+蓝色"/>
    <w:basedOn w:val="697"/>
    <w:uiPriority w:val="0"/>
    <w:qFormat/>
    <w:pPr>
      <w:spacing w:line="360" w:lineRule="auto"/>
    </w:pPr>
    <w:rPr>
      <w:rFonts w:ascii="Arial" w:hAnsi="Arial"/>
      <w:i/>
      <w:iCs/>
      <w:color w:val="0000ff"/>
      <w:szCs w:val="21"/>
    </w:rPr>
  </w:style>
  <w:style w:type="paragraph" w:styleId="111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15" w:customStyle="1">
    <w:name w:val="缩进正文"/>
    <w:basedOn w:val="697"/>
    <w:uiPriority w:val="0"/>
    <w:qFormat/>
    <w:pPr>
      <w:ind w:left="1418" w:firstLine="425"/>
      <w:jc w:val="left"/>
      <w:spacing w:after="200" w:line="400" w:lineRule="exact"/>
      <w:widowControl/>
    </w:pPr>
    <w:rPr>
      <w:rFonts w:ascii="宋体"/>
      <w:sz w:val="24"/>
      <w:szCs w:val="20"/>
    </w:rPr>
  </w:style>
  <w:style w:type="paragraph" w:styleId="1116" w:customStyle="1">
    <w:name w:val="Normal_2"/>
    <w:uiPriority w:val="0"/>
    <w:qFormat/>
    <w:rPr>
      <w:rFonts w:hint="default" w:ascii="黑体" w:hAnsi="黑体" w:eastAsia="黑体" w:cs="Times New Roman"/>
      <w:b/>
      <w:sz w:val="32"/>
      <w:szCs w:val="24"/>
      <w:lang w:val="en-US" w:eastAsia="zh-CN" w:bidi="ar-SA"/>
    </w:rPr>
  </w:style>
  <w:style w:type="paragraph" w:styleId="111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8" w:customStyle="1">
    <w:name w:val="默认段落字体 Para Char Char Char Char Char Char Char Char Char1"/>
    <w:basedOn w:val="697"/>
    <w:uiPriority w:val="0"/>
    <w:qFormat/>
    <w:rPr>
      <w:rFonts w:ascii="Tahoma" w:hAnsi="Tahoma"/>
      <w:sz w:val="24"/>
      <w:szCs w:val="20"/>
    </w:rPr>
  </w:style>
  <w:style w:type="paragraph" w:styleId="1119" w:customStyle="1">
    <w:name w:val="样式 序号----------- + 仿宋_GB2312"/>
    <w:basedOn w:val="1120"/>
    <w:uiPriority w:val="0"/>
    <w:qFormat/>
    <w:pPr>
      <w:ind w:firstLine="200"/>
      <w:spacing w:line="360" w:lineRule="auto"/>
    </w:pPr>
    <w:rPr>
      <w:rFonts w:ascii="仿宋_GB2312" w:eastAsia="仿宋_GB2312"/>
      <w:bCs w:val="0"/>
    </w:rPr>
  </w:style>
  <w:style w:type="paragraph" w:styleId="1120" w:customStyle="1">
    <w:name w:val="序号-----------"/>
    <w:basedOn w:val="697"/>
    <w:uiPriority w:val="0"/>
    <w:qFormat/>
    <w:pPr>
      <w:jc w:val="left"/>
      <w:widowControl/>
    </w:pPr>
    <w:rPr>
      <w:rFonts w:ascii="宋体"/>
      <w:bCs/>
      <w:szCs w:val="21"/>
    </w:rPr>
  </w:style>
  <w:style w:type="paragraph" w:styleId="1121" w:customStyle="1">
    <w:name w:val="pa-8"/>
    <w:basedOn w:val="697"/>
    <w:uiPriority w:val="0"/>
    <w:qFormat/>
    <w:pPr>
      <w:ind w:firstLine="480"/>
      <w:spacing w:line="280" w:lineRule="atLeast"/>
      <w:widowControl/>
    </w:pPr>
    <w:rPr>
      <w:rFonts w:ascii="宋体" w:cs="宋体"/>
      <w:sz w:val="24"/>
    </w:rPr>
  </w:style>
  <w:style w:type="paragraph" w:styleId="1122" w:customStyle="1">
    <w:name w:val="Indent Normal"/>
    <w:basedOn w:val="697"/>
    <w:uiPriority w:val="0"/>
    <w:qFormat/>
    <w:pPr>
      <w:ind w:firstLine="150"/>
    </w:pPr>
    <w:rPr>
      <w:sz w:val="24"/>
      <w:szCs w:val="20"/>
    </w:rPr>
  </w:style>
  <w:style w:type="paragraph" w:styleId="1123" w:customStyle="1">
    <w:name w:val="Normal_3"/>
    <w:uiPriority w:val="0"/>
    <w:qFormat/>
    <w:rPr>
      <w:rFonts w:hint="default" w:ascii="黑体" w:hAnsi="黑体" w:eastAsia="黑体" w:cs="Times New Roman"/>
      <w:b/>
      <w:sz w:val="32"/>
      <w:szCs w:val="24"/>
      <w:lang w:val="en-US" w:eastAsia="zh-CN" w:bidi="ar-SA"/>
    </w:rPr>
  </w:style>
  <w:style w:type="paragraph" w:styleId="1124" w:customStyle="1">
    <w:name w:val="寄信人地址1"/>
    <w:basedOn w:val="1093"/>
    <w:uiPriority w:val="99"/>
    <w:qFormat/>
    <w:rPr>
      <w:rFonts w:ascii="Arial" w:hAnsi="Arial" w:cs="Arial"/>
    </w:rPr>
  </w:style>
  <w:style w:type="paragraph" w:styleId="1125" w:customStyle="1">
    <w:name w:val="标题2"/>
    <w:basedOn w:val="697"/>
    <w:uiPriority w:val="0"/>
    <w:qFormat/>
    <w:pPr>
      <w:tabs>
        <w:tab w:val="left" w:pos="0" w:leader="none"/>
      </w:tabs>
    </w:pPr>
    <w:rPr>
      <w:rFonts w:ascii="黑体" w:eastAsia="黑体"/>
      <w:sz w:val="24"/>
    </w:rPr>
  </w:style>
  <w:style w:type="paragraph" w:styleId="1126" w:customStyle="1">
    <w:name w:val="Normal_10"/>
    <w:uiPriority w:val="0"/>
    <w:qFormat/>
    <w:rPr>
      <w:rFonts w:hint="default" w:ascii="黑体" w:hAnsi="黑体" w:eastAsia="黑体" w:cs="Times New Roman"/>
      <w:b/>
      <w:sz w:val="32"/>
      <w:szCs w:val="24"/>
      <w:lang w:val="en-US" w:eastAsia="zh-CN" w:bidi="ar-SA"/>
    </w:rPr>
  </w:style>
  <w:style w:type="paragraph" w:styleId="1127" w:customStyle="1">
    <w:name w:val="样式3"/>
    <w:basedOn w:val="942"/>
    <w:uiPriority w:val="0"/>
    <w:qFormat/>
    <w:pPr>
      <w:spacing w:line="415" w:lineRule="auto"/>
    </w:pPr>
    <w:rPr>
      <w:rFonts w:ascii="Calibri" w:hAnsi="Calibri"/>
      <w:bCs/>
      <w:color w:val="000000"/>
      <w:sz w:val="28"/>
      <w:szCs w:val="28"/>
    </w:rPr>
  </w:style>
  <w:style w:type="paragraph" w:styleId="1128" w:customStyle="1">
    <w:name w:val="样式6"/>
    <w:basedOn w:val="78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29" w:customStyle="1">
    <w:name w:val="Char1 Char Char Char"/>
    <w:basedOn w:val="697"/>
    <w:uiPriority w:val="0"/>
    <w:qFormat/>
    <w:rPr>
      <w:szCs w:val="20"/>
    </w:rPr>
  </w:style>
  <w:style w:type="paragraph" w:styleId="1130" w:customStyle="1">
    <w:name w:val="纯文本2"/>
    <w:basedOn w:val="697"/>
    <w:uiPriority w:val="0"/>
    <w:qFormat/>
    <w:rPr>
      <w:rFonts w:ascii="宋体" w:hAnsi="Courier New" w:eastAsia="楷体_GB2312"/>
      <w:sz w:val="26"/>
      <w:szCs w:val="20"/>
    </w:rPr>
  </w:style>
  <w:style w:type="paragraph" w:styleId="1131" w:customStyle="1">
    <w:name w:val="Normal_4_0"/>
    <w:uiPriority w:val="0"/>
    <w:qFormat/>
    <w:rPr>
      <w:rFonts w:hint="default" w:ascii="黑体" w:hAnsi="黑体" w:eastAsia="黑体" w:cs="Times New Roman"/>
      <w:b/>
      <w:sz w:val="32"/>
      <w:szCs w:val="24"/>
      <w:lang w:val="en-US" w:eastAsia="zh-CN" w:bidi="ar-SA"/>
    </w:rPr>
  </w:style>
  <w:style w:type="paragraph" w:styleId="1132" w:customStyle="1">
    <w:name w:val="三级条标题"/>
    <w:basedOn w:val="1133"/>
    <w:next w:val="1135"/>
    <w:uiPriority w:val="0"/>
    <w:qFormat/>
    <w:pPr>
      <w:ind w:left="1050"/>
      <w:outlineLvl w:val="4"/>
    </w:pPr>
  </w:style>
  <w:style w:type="paragraph" w:styleId="1133" w:customStyle="1">
    <w:name w:val="二级条标题"/>
    <w:basedOn w:val="1134"/>
    <w:next w:val="1135"/>
    <w:uiPriority w:val="0"/>
    <w:qFormat/>
    <w:pPr>
      <w:ind w:left="360"/>
      <w:outlineLvl w:val="3"/>
    </w:pPr>
  </w:style>
  <w:style w:type="paragraph" w:styleId="1134" w:customStyle="1">
    <w:name w:val="一级条标题"/>
    <w:next w:val="1135"/>
    <w:uiPriority w:val="0"/>
    <w:qFormat/>
    <w:pPr>
      <w:outlineLvl w:val="2"/>
    </w:pPr>
    <w:rPr>
      <w:rFonts w:hint="default" w:ascii="Times New Roman" w:hAnsi="Times New Roman" w:eastAsia="黑体" w:cs="Times New Roman"/>
      <w:sz w:val="21"/>
      <w:lang w:val="en-US" w:eastAsia="zh-CN" w:bidi="ar-SA"/>
    </w:rPr>
  </w:style>
  <w:style w:type="paragraph" w:styleId="113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6" w:customStyle="1">
    <w:name w:val="Normal_5_0"/>
    <w:uiPriority w:val="0"/>
    <w:qFormat/>
    <w:rPr>
      <w:rFonts w:hint="default" w:ascii="黑体" w:hAnsi="黑体" w:eastAsia="黑体" w:cs="Times New Roman"/>
      <w:b/>
      <w:sz w:val="32"/>
      <w:szCs w:val="24"/>
      <w:lang w:val="en-US" w:eastAsia="zh-CN" w:bidi="ar-SA"/>
    </w:rPr>
  </w:style>
  <w:style w:type="paragraph" w:styleId="1137" w:customStyle="1">
    <w:name w:val="Normal_14_0"/>
    <w:uiPriority w:val="0"/>
    <w:qFormat/>
    <w:rPr>
      <w:rFonts w:hint="default" w:ascii="黑体" w:hAnsi="黑体" w:eastAsia="黑体" w:cs="Times New Roman"/>
      <w:b/>
      <w:sz w:val="32"/>
      <w:szCs w:val="24"/>
      <w:lang w:val="en-US" w:eastAsia="zh-CN" w:bidi="ar-SA"/>
    </w:rPr>
  </w:style>
  <w:style w:type="paragraph" w:styleId="1138" w:customStyle="1">
    <w:name w:val="技术方案2"/>
    <w:basedOn w:val="697"/>
    <w:uiPriority w:val="0"/>
    <w:qFormat/>
    <w:pPr>
      <w:spacing w:line="480" w:lineRule="auto"/>
    </w:pPr>
    <w:rPr>
      <w:rFonts w:ascii="宋体"/>
      <w:b/>
      <w:bCs/>
      <w:sz w:val="36"/>
    </w:rPr>
  </w:style>
  <w:style w:type="paragraph" w:styleId="113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40" w:customStyle="1">
    <w:name w:val="Normal_0_0"/>
    <w:uiPriority w:val="0"/>
    <w:qFormat/>
    <w:rPr>
      <w:rFonts w:hint="default" w:ascii="黑体" w:hAnsi="黑体" w:eastAsia="黑体" w:cs="Times New Roman"/>
      <w:b/>
      <w:sz w:val="40"/>
      <w:szCs w:val="24"/>
      <w:lang w:val="en-US" w:eastAsia="zh-CN" w:bidi="ar-SA"/>
    </w:rPr>
  </w:style>
  <w:style w:type="paragraph" w:styleId="1141" w:customStyle="1">
    <w:name w:val="表格标题"/>
    <w:basedOn w:val="697"/>
    <w:uiPriority w:val="0"/>
    <w:qFormat/>
    <w:pPr>
      <w:jc w:val="center"/>
    </w:pPr>
    <w:rPr>
      <w:b/>
    </w:rPr>
  </w:style>
  <w:style w:type="paragraph" w:styleId="1142" w:customStyle="1">
    <w:name w:val="表中文字"/>
    <w:basedOn w:val="697"/>
    <w:uiPriority w:val="0"/>
    <w:qFormat/>
    <w:pPr>
      <w:widowControl/>
    </w:pPr>
    <w:rPr>
      <w:rFonts w:ascii="Calibri" w:hAnsi="Calibri"/>
      <w:szCs w:val="20"/>
    </w:rPr>
  </w:style>
  <w:style w:type="paragraph" w:styleId="1143" w:customStyle="1">
    <w:name w:val="Char"/>
    <w:basedOn w:val="697"/>
    <w:uiPriority w:val="0"/>
    <w:qFormat/>
    <w:pPr>
      <w:jc w:val="left"/>
      <w:spacing w:after="160" w:line="240" w:lineRule="exact"/>
      <w:widowControl/>
    </w:pPr>
    <w:rPr>
      <w:rFonts w:ascii="Verdana" w:hAnsi="Verdana"/>
      <w:sz w:val="20"/>
      <w:szCs w:val="20"/>
      <w:lang w:eastAsia="en-US"/>
    </w:rPr>
  </w:style>
  <w:style w:type="paragraph" w:styleId="1144" w:customStyle="1">
    <w:name w:val="pbody"/>
    <w:basedOn w:val="697"/>
    <w:uiPriority w:val="0"/>
    <w:qFormat/>
    <w:pPr>
      <w:jc w:val="left"/>
      <w:spacing w:before="100" w:beforeAutospacing="1" w:after="100" w:afterAutospacing="1" w:line="360" w:lineRule="auto"/>
      <w:widowControl/>
    </w:pPr>
    <w:rPr>
      <w:rFonts w:ascii="宋体" w:cs="宋体"/>
      <w:sz w:val="24"/>
    </w:rPr>
  </w:style>
  <w:style w:type="paragraph" w:styleId="114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9"/>
    <w:uiPriority w:val="0"/>
    <w:qFormat/>
    <w:rPr>
      <w:rFonts w:hint="default" w:ascii="黑体" w:hAnsi="黑体" w:eastAsia="黑体" w:cs="Times New Roman"/>
      <w:b/>
      <w:sz w:val="32"/>
      <w:szCs w:val="24"/>
      <w:lang w:val="en-US" w:eastAsia="zh-CN" w:bidi="ar-SA"/>
    </w:rPr>
  </w:style>
  <w:style w:type="paragraph" w:styleId="1147" w:customStyle="1">
    <w:name w:val="表格正文"/>
    <w:basedOn w:val="697"/>
    <w:uiPriority w:val="0"/>
    <w:qFormat/>
    <w:pPr>
      <w:spacing w:line="300" w:lineRule="auto"/>
      <w:tabs>
        <w:tab w:val="left" w:pos="420" w:leader="none"/>
      </w:tabs>
    </w:pPr>
  </w:style>
  <w:style w:type="paragraph" w:styleId="1148" w:customStyle="1">
    <w:name w:val="目录 1_0"/>
    <w:basedOn w:val="1034"/>
    <w:next w:val="1034"/>
    <w:uiPriority w:val="0"/>
    <w:qFormat/>
    <w:pPr>
      <w:jc w:val="left"/>
    </w:pPr>
    <w:rPr>
      <w:rFonts w:hint="eastAsia" w:ascii="宋体" w:hAnsi="宋体"/>
      <w:b/>
      <w:sz w:val="24"/>
    </w:rPr>
  </w:style>
  <w:style w:type="paragraph" w:styleId="1149"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Char Char Char Char Char Char Char"/>
    <w:basedOn w:val="697"/>
    <w:uiPriority w:val="0"/>
    <w:qFormat/>
    <w:pPr>
      <w:jc w:val="left"/>
      <w:spacing w:after="160" w:line="240" w:lineRule="exact"/>
      <w:widowControl/>
    </w:pPr>
    <w:rPr>
      <w:rFonts w:ascii="Verdana" w:hAnsi="Verdana"/>
      <w:sz w:val="20"/>
      <w:szCs w:val="20"/>
      <w:lang w:eastAsia="en-US"/>
    </w:rPr>
  </w:style>
  <w:style w:type="paragraph" w:styleId="115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53" w:customStyle="1">
    <w:name w:val="标书2"/>
    <w:next w:val="1154"/>
    <w:uiPriority w:val="0"/>
    <w:qFormat/>
    <w:rPr>
      <w:rFonts w:hint="default" w:ascii="Times New Roman" w:hAnsi="Times New Roman" w:eastAsia="黑体" w:cs="宋体"/>
      <w:b/>
      <w:sz w:val="44"/>
      <w:lang w:val="en-US" w:eastAsia="zh-CN" w:bidi="ar-SA"/>
    </w:rPr>
  </w:style>
  <w:style w:type="paragraph" w:styleId="115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55" w:customStyle="1">
    <w:name w:val="xl38"/>
    <w:basedOn w:val="69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6" w:customStyle="1">
    <w:name w:val="p0"/>
    <w:basedOn w:val="697"/>
    <w:uiPriority w:val="0"/>
    <w:qFormat/>
    <w:pPr>
      <w:widowControl/>
    </w:pPr>
    <w:rPr>
      <w:szCs w:val="21"/>
    </w:rPr>
  </w:style>
  <w:style w:type="paragraph" w:styleId="1157" w:customStyle="1">
    <w:name w:val="ibm-list-next"/>
    <w:basedOn w:val="697"/>
    <w:uiPriority w:val="0"/>
    <w:qFormat/>
    <w:pPr>
      <w:jc w:val="left"/>
      <w:spacing w:before="100" w:beforeAutospacing="1" w:after="100" w:afterAutospacing="1"/>
      <w:widowControl/>
    </w:pPr>
    <w:rPr>
      <w:rFonts w:ascii="宋体" w:cs="宋体"/>
      <w:sz w:val="24"/>
    </w:rPr>
  </w:style>
  <w:style w:type="paragraph" w:styleId="1158" w:customStyle="1">
    <w:name w:val="WPSOffice手动目录 2"/>
    <w:uiPriority w:val="0"/>
    <w:qFormat/>
    <w:rPr>
      <w:rFonts w:hint="default" w:ascii="Times New Roman" w:hAnsi="Times New Roman" w:eastAsia="宋体" w:cs="Times New Roman"/>
      <w:lang w:val="en-US" w:eastAsia="zh-CN" w:bidi="ar-SA"/>
    </w:rPr>
  </w:style>
  <w:style w:type="paragraph" w:styleId="1159" w:customStyle="1">
    <w:name w:val="正文文字缩进 3"/>
    <w:basedOn w:val="697"/>
    <w:uiPriority w:val="0"/>
    <w:qFormat/>
    <w:pPr>
      <w:ind w:left="420" w:firstLine="420"/>
      <w:spacing w:line="312" w:lineRule="auto"/>
    </w:pPr>
    <w:rPr>
      <w:rFonts w:ascii="黑体" w:hAnsi="黑体" w:cs="宋体"/>
      <w:bCs/>
      <w:color w:val="000000"/>
      <w:sz w:val="24"/>
    </w:rPr>
  </w:style>
  <w:style w:type="paragraph" w:styleId="1160" w:customStyle="1">
    <w:name w:val="pa-9"/>
    <w:basedOn w:val="697"/>
    <w:uiPriority w:val="0"/>
    <w:qFormat/>
    <w:pPr>
      <w:jc w:val="center"/>
      <w:spacing w:line="360" w:lineRule="atLeast"/>
      <w:widowControl/>
    </w:pPr>
    <w:rPr>
      <w:rFonts w:ascii="宋体" w:cs="宋体"/>
      <w:sz w:val="24"/>
    </w:rPr>
  </w:style>
  <w:style w:type="paragraph" w:styleId="1161" w:customStyle="1">
    <w:name w:val="表格文字"/>
    <w:basedOn w:val="697"/>
    <w:uiPriority w:val="0"/>
    <w:qFormat/>
    <w:pPr>
      <w:jc w:val="left"/>
    </w:pPr>
    <w:rPr>
      <w:sz w:val="18"/>
    </w:rPr>
  </w:style>
  <w:style w:type="paragraph" w:styleId="1162" w:customStyle="1">
    <w:name w:val="Figure and Table Title"/>
    <w:basedOn w:val="697"/>
    <w:uiPriority w:val="0"/>
    <w:qFormat/>
    <w:pPr>
      <w:ind w:left="2160"/>
      <w:jc w:val="left"/>
      <w:widowControl/>
    </w:pPr>
    <w:rPr>
      <w:rFonts w:ascii="Helvetica-Light" w:hAnsi="Helvetica-Light"/>
      <w:b/>
      <w:bCs/>
      <w:sz w:val="20"/>
      <w:lang w:eastAsia="en-US"/>
    </w:rPr>
  </w:style>
  <w:style w:type="paragraph" w:styleId="116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5" w:customStyle="1">
    <w:name w:val="首页小标题"/>
    <w:next w:val="1166"/>
    <w:uiPriority w:val="0"/>
    <w:qFormat/>
    <w:pPr>
      <w:jc w:val="center"/>
    </w:pPr>
    <w:rPr>
      <w:rFonts w:hint="default" w:ascii="Times New Roman" w:hAnsi="Times New Roman" w:eastAsia="宋体" w:cs="宋体"/>
      <w:sz w:val="44"/>
      <w:lang w:val="en-US" w:eastAsia="zh-CN" w:bidi="ar-SA"/>
    </w:rPr>
  </w:style>
  <w:style w:type="paragraph" w:styleId="116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7" w:customStyle="1">
    <w:name w:val="纯文本1"/>
    <w:basedOn w:val="697"/>
    <w:uiPriority w:val="0"/>
    <w:qFormat/>
    <w:rPr>
      <w:rFonts w:ascii="宋体" w:hAnsi="Courier New" w:eastAsia="楷体_GB2312"/>
      <w:sz w:val="26"/>
      <w:szCs w:val="20"/>
    </w:rPr>
  </w:style>
  <w:style w:type="paragraph" w:styleId="1168" w:customStyle="1">
    <w:name w:val="xl41"/>
    <w:basedOn w:val="69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69" w:customStyle="1">
    <w:name w:val="表头"/>
    <w:basedOn w:val="1170"/>
    <w:uiPriority w:val="0"/>
    <w:qFormat/>
    <w:pPr>
      <w:ind w:left="0" w:firstLine="0"/>
      <w:spacing w:line="240" w:lineRule="auto"/>
    </w:pPr>
    <w:rPr>
      <w:sz w:val="20"/>
    </w:rPr>
  </w:style>
  <w:style w:type="paragraph" w:styleId="1170" w:customStyle="1">
    <w:name w:val="正文1"/>
    <w:basedOn w:val="697"/>
    <w:uiPriority w:val="0"/>
    <w:qFormat/>
    <w:pPr>
      <w:ind w:left="357" w:firstLine="420"/>
      <w:jc w:val="left"/>
      <w:spacing w:line="360" w:lineRule="auto"/>
      <w:widowControl/>
    </w:pPr>
    <w:rPr>
      <w:rFonts w:cs="Arial"/>
      <w:szCs w:val="20"/>
    </w:rPr>
  </w:style>
  <w:style w:type="paragraph" w:styleId="1171"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表格序号"/>
    <w:uiPriority w:val="0"/>
    <w:qFormat/>
    <w:rPr>
      <w:rFonts w:hint="default" w:ascii="Times New Roman" w:hAnsi="Times New Roman" w:eastAsia="仿宋_GB2312" w:cs="宋体"/>
      <w:sz w:val="21"/>
      <w:lang w:val="en-US" w:eastAsia="zh-CN" w:bidi="ar-SA"/>
    </w:rPr>
  </w:style>
  <w:style w:type="paragraph" w:styleId="1173"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4" w:customStyle="1">
    <w:name w:val="Normal_15"/>
    <w:uiPriority w:val="0"/>
    <w:qFormat/>
    <w:rPr>
      <w:rFonts w:hint="default" w:ascii="黑体" w:hAnsi="黑体" w:eastAsia="黑体" w:cs="Times New Roman"/>
      <w:b/>
      <w:sz w:val="32"/>
      <w:szCs w:val="24"/>
      <w:lang w:val="en-US" w:eastAsia="zh-CN" w:bidi="ar-SA"/>
    </w:rPr>
  </w:style>
  <w:style w:type="paragraph" w:styleId="1175">
    <w:name w:val="List Paragraph"/>
    <w:basedOn w:val="697"/>
    <w:link w:val="1389"/>
    <w:uiPriority w:val="34"/>
    <w:qFormat/>
    <w:pPr>
      <w:ind w:firstLine="200"/>
    </w:pPr>
    <w:rPr>
      <w:rFonts w:ascii="Calibri" w:hAnsi="Calibri"/>
    </w:rPr>
  </w:style>
  <w:style w:type="paragraph" w:styleId="1176"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正文（首行缩进）"/>
    <w:basedOn w:val="697"/>
    <w:uiPriority w:val="0"/>
    <w:qFormat/>
    <w:pPr>
      <w:ind w:firstLine="482"/>
      <w:spacing w:before="120" w:line="360" w:lineRule="auto"/>
      <w:widowControl/>
    </w:pPr>
    <w:rPr>
      <w:rFonts w:ascii="Calibri" w:hAnsi="Calibri"/>
      <w:sz w:val="24"/>
      <w:szCs w:val="20"/>
    </w:rPr>
  </w:style>
  <w:style w:type="paragraph" w:styleId="1178"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9" w:customStyle="1">
    <w:name w:val="技术方案3"/>
    <w:basedOn w:val="697"/>
    <w:uiPriority w:val="0"/>
    <w:qFormat/>
    <w:pPr>
      <w:spacing w:line="360" w:lineRule="auto"/>
    </w:pPr>
    <w:rPr>
      <w:rFonts w:ascii="宋体"/>
      <w:b/>
      <w:bCs/>
      <w:sz w:val="32"/>
    </w:rPr>
  </w:style>
  <w:style w:type="paragraph" w:styleId="1180" w:customStyle="1">
    <w:name w:val="默认段落字体 Para Char Char Char Char Char"/>
    <w:basedOn w:val="697"/>
    <w:uiPriority w:val="0"/>
    <w:qFormat/>
    <w:pPr>
      <w:ind w:firstLine="200"/>
      <w:jc w:val="left"/>
      <w:spacing w:before="100" w:beforeAutospacing="1" w:after="100" w:afterAutospacing="1" w:line="360" w:lineRule="auto"/>
    </w:pPr>
    <w:rPr>
      <w:rFonts w:ascii="Arial" w:hAnsi="Arial"/>
      <w:sz w:val="24"/>
      <w:lang w:eastAsia="en-US"/>
    </w:rPr>
  </w:style>
  <w:style w:type="paragraph" w:styleId="1181"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2" w:customStyle="1">
    <w:name w:val="pa-10"/>
    <w:basedOn w:val="697"/>
    <w:uiPriority w:val="0"/>
    <w:qFormat/>
    <w:pPr>
      <w:spacing w:line="240" w:lineRule="atLeast"/>
      <w:widowControl/>
    </w:pPr>
    <w:rPr>
      <w:rFonts w:ascii="宋体" w:cs="宋体"/>
      <w:sz w:val="24"/>
    </w:rPr>
  </w:style>
  <w:style w:type="paragraph" w:styleId="1183" w:customStyle="1">
    <w:name w:val="pa-5"/>
    <w:basedOn w:val="697"/>
    <w:uiPriority w:val="0"/>
    <w:qFormat/>
    <w:pPr>
      <w:spacing w:line="280" w:lineRule="atLeast"/>
      <w:widowControl/>
    </w:pPr>
    <w:rPr>
      <w:rFonts w:ascii="宋体" w:cs="宋体"/>
      <w:sz w:val="24"/>
    </w:rPr>
  </w:style>
  <w:style w:type="paragraph" w:styleId="118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85" w:customStyle="1">
    <w:name w:val="新段落缩进"/>
    <w:basedOn w:val="697"/>
    <w:uiPriority w:val="0"/>
    <w:qFormat/>
    <w:pPr>
      <w:ind w:firstLine="200"/>
      <w:spacing w:line="400" w:lineRule="exact"/>
    </w:pPr>
    <w:rPr>
      <w:rFonts w:ascii="仿宋_GB2312" w:eastAsia="仿宋_GB2312"/>
      <w:sz w:val="24"/>
    </w:rPr>
  </w:style>
  <w:style w:type="paragraph" w:styleId="118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pa-2"/>
    <w:basedOn w:val="697"/>
    <w:uiPriority w:val="0"/>
    <w:qFormat/>
    <w:pPr>
      <w:spacing w:line="360" w:lineRule="atLeast"/>
      <w:widowControl/>
    </w:pPr>
    <w:rPr>
      <w:rFonts w:ascii="宋体" w:cs="宋体"/>
      <w:sz w:val="24"/>
    </w:rPr>
  </w:style>
  <w:style w:type="paragraph" w:styleId="1188" w:customStyle="1">
    <w:name w:val="列出段落1"/>
    <w:basedOn w:val="697"/>
    <w:uiPriority w:val="99"/>
    <w:qFormat/>
    <w:pPr>
      <w:ind w:firstLine="200"/>
    </w:pPr>
    <w:rPr>
      <w:rFonts w:ascii="Calibri" w:hAnsi="Calibri"/>
    </w:rPr>
  </w:style>
  <w:style w:type="paragraph" w:styleId="1189" w:customStyle="1">
    <w:name w:val="说明书2级标题"/>
    <w:basedOn w:val="697"/>
    <w:next w:val="1190"/>
    <w:uiPriority w:val="0"/>
    <w:qFormat/>
    <w:pPr>
      <w:numPr>
        <w:ilvl w:val="2"/>
        <w:numId w:val="1"/>
      </w:numPr>
      <w:spacing w:before="100"/>
    </w:pPr>
    <w:rPr>
      <w:rFonts w:ascii="Calibri" w:hAnsi="Calibri" w:eastAsia="黑体"/>
      <w:sz w:val="28"/>
      <w:szCs w:val="28"/>
    </w:rPr>
  </w:style>
  <w:style w:type="paragraph" w:styleId="1190" w:customStyle="1">
    <w:name w:val="说明书3级标题"/>
    <w:basedOn w:val="697"/>
    <w:next w:val="697"/>
    <w:uiPriority w:val="0"/>
    <w:qFormat/>
    <w:pPr>
      <w:numPr>
        <w:ilvl w:val="2"/>
        <w:numId w:val="2"/>
      </w:numPr>
      <w:spacing w:line="360" w:lineRule="auto"/>
    </w:pPr>
    <w:rPr>
      <w:rFonts w:ascii="Calibri" w:hAnsi="Calibri" w:eastAsia="黑体"/>
      <w:sz w:val="24"/>
    </w:rPr>
  </w:style>
  <w:style w:type="paragraph" w:styleId="1191" w:customStyle="1">
    <w:name w:val="Char Char1 Char Char Char Char Char Char Char Char"/>
    <w:basedOn w:val="697"/>
    <w:uiPriority w:val="0"/>
    <w:qFormat/>
    <w:pPr>
      <w:jc w:val="left"/>
      <w:spacing w:after="160" w:line="240" w:lineRule="exact"/>
      <w:widowControl/>
    </w:pPr>
  </w:style>
  <w:style w:type="paragraph" w:styleId="1192" w:customStyle="1">
    <w:name w:val="Normal_11_0"/>
    <w:uiPriority w:val="0"/>
    <w:qFormat/>
    <w:rPr>
      <w:rFonts w:hint="default" w:ascii="黑体" w:hAnsi="黑体" w:eastAsia="黑体" w:cs="Times New Roman"/>
      <w:b/>
      <w:sz w:val="32"/>
      <w:szCs w:val="24"/>
      <w:lang w:val="en-US" w:eastAsia="zh-CN" w:bidi="ar-SA"/>
    </w:rPr>
  </w:style>
  <w:style w:type="paragraph" w:styleId="1193" w:customStyle="1">
    <w:name w:val="首页标题小初"/>
    <w:uiPriority w:val="0"/>
    <w:qFormat/>
    <w:pPr>
      <w:jc w:val="center"/>
    </w:pPr>
    <w:rPr>
      <w:rFonts w:hint="default" w:ascii="黑体" w:hAnsi="Times New Roman" w:eastAsia="黑体" w:cs="宋体"/>
      <w:sz w:val="72"/>
      <w:lang w:val="en-US" w:eastAsia="zh-CN" w:bidi="ar-SA"/>
    </w:rPr>
  </w:style>
  <w:style w:type="paragraph" w:styleId="1194" w:customStyle="1">
    <w:name w:val="xl3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5"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6" w:customStyle="1">
    <w:name w:val="附图标题"/>
    <w:basedOn w:val="960"/>
    <w:next w:val="959"/>
    <w:uiPriority w:val="0"/>
    <w:qFormat/>
    <w:pPr>
      <w:ind w:left="780" w:hanging="480"/>
      <w:jc w:val="center"/>
      <w:spacing w:after="100"/>
      <w:tabs>
        <w:tab w:val="left" w:pos="780" w:leader="none"/>
      </w:tabs>
    </w:pPr>
    <w:rPr>
      <w:b/>
      <w:sz w:val="21"/>
    </w:rPr>
  </w:style>
  <w:style w:type="paragraph" w:styleId="1197" w:customStyle="1">
    <w:name w:val="Normal_7"/>
    <w:uiPriority w:val="0"/>
    <w:qFormat/>
    <w:rPr>
      <w:rFonts w:hint="default" w:ascii="黑体" w:hAnsi="黑体" w:eastAsia="黑体" w:cs="Times New Roman"/>
      <w:b/>
      <w:sz w:val="32"/>
      <w:szCs w:val="24"/>
      <w:lang w:val="en-US" w:eastAsia="zh-CN" w:bidi="ar-SA"/>
    </w:rPr>
  </w:style>
  <w:style w:type="paragraph" w:styleId="1198"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9" w:customStyle="1">
    <w:name w:val="五级条标题"/>
    <w:basedOn w:val="1200"/>
    <w:next w:val="1135"/>
    <w:uiPriority w:val="0"/>
    <w:qFormat/>
    <w:pPr>
      <w:outlineLvl w:val="6"/>
    </w:pPr>
  </w:style>
  <w:style w:type="paragraph" w:styleId="1200" w:customStyle="1">
    <w:name w:val="四级条标题"/>
    <w:basedOn w:val="1132"/>
    <w:next w:val="1135"/>
    <w:uiPriority w:val="0"/>
    <w:qFormat/>
    <w:pPr>
      <w:ind w:left="0"/>
      <w:outlineLvl w:val="5"/>
    </w:pPr>
  </w:style>
  <w:style w:type="paragraph" w:styleId="120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2"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3" w:customStyle="1">
    <w:name w:val="标准小四"/>
    <w:basedOn w:val="697"/>
    <w:uiPriority w:val="0"/>
    <w:qFormat/>
    <w:pPr>
      <w:ind w:firstLine="200"/>
      <w:spacing w:line="360" w:lineRule="auto"/>
    </w:pPr>
    <w:rPr>
      <w:rFonts w:ascii="Arial" w:hAnsi="Arial"/>
      <w:sz w:val="24"/>
      <w:szCs w:val="21"/>
    </w:rPr>
  </w:style>
  <w:style w:type="paragraph" w:styleId="120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5" w:customStyle="1">
    <w:name w:val="Normal_18_0"/>
    <w:uiPriority w:val="0"/>
    <w:qFormat/>
    <w:rPr>
      <w:rFonts w:hint="default" w:ascii="黑体" w:hAnsi="黑体" w:eastAsia="黑体" w:cs="Times New Roman"/>
      <w:b/>
      <w:sz w:val="32"/>
      <w:szCs w:val="24"/>
      <w:lang w:val="en-US" w:eastAsia="zh-CN" w:bidi="ar-SA"/>
    </w:rPr>
  </w:style>
  <w:style w:type="paragraph" w:styleId="1206" w:customStyle="1">
    <w:name w:val="a0"/>
    <w:basedOn w:val="697"/>
    <w:uiPriority w:val="0"/>
    <w:qFormat/>
    <w:pPr>
      <w:jc w:val="left"/>
      <w:spacing w:before="100" w:beforeAutospacing="1" w:after="100" w:afterAutospacing="1"/>
      <w:widowControl/>
    </w:pPr>
    <w:rPr>
      <w:rFonts w:ascii="宋体"/>
      <w:sz w:val="24"/>
    </w:rPr>
  </w:style>
  <w:style w:type="paragraph" w:styleId="1207" w:customStyle="1">
    <w:name w:val="正文（黑体）"/>
    <w:basedOn w:val="697"/>
    <w:next w:val="697"/>
    <w:uiPriority w:val="0"/>
    <w:qFormat/>
    <w:pPr>
      <w:ind w:firstLine="200"/>
      <w:spacing w:before="50" w:after="50" w:line="360" w:lineRule="auto"/>
    </w:pPr>
    <w:rPr>
      <w:rFonts w:ascii="黑体" w:eastAsia="黑体"/>
      <w:color w:val="000080"/>
      <w:sz w:val="24"/>
    </w:rPr>
  </w:style>
  <w:style w:type="paragraph" w:styleId="1208"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9" w:customStyle="1">
    <w:name w:val="加点正文缩进"/>
    <w:basedOn w:val="697"/>
    <w:uiPriority w:val="0"/>
    <w:qFormat/>
    <w:pPr>
      <w:ind w:left="962" w:hanging="480"/>
      <w:spacing w:line="300" w:lineRule="auto"/>
      <w:tabs>
        <w:tab w:val="left" w:pos="840" w:leader="none"/>
      </w:tabs>
    </w:pPr>
    <w:rPr>
      <w:sz w:val="24"/>
    </w:rPr>
  </w:style>
  <w:style w:type="paragraph" w:styleId="1210"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1" w:customStyle="1">
    <w:name w:val="Normal_1_1"/>
    <w:uiPriority w:val="0"/>
    <w:qFormat/>
    <w:rPr>
      <w:rFonts w:hint="default" w:ascii="黑体" w:hAnsi="黑体" w:eastAsia="黑体" w:cs="Times New Roman"/>
      <w:b/>
      <w:sz w:val="32"/>
      <w:szCs w:val="24"/>
      <w:lang w:val="en-US" w:eastAsia="zh-CN" w:bidi="ar-SA"/>
    </w:rPr>
  </w:style>
  <w:style w:type="paragraph" w:styleId="1212" w:customStyle="1">
    <w:name w:val="技术方案正文样式"/>
    <w:basedOn w:val="697"/>
    <w:uiPriority w:val="0"/>
    <w:qFormat/>
    <w:pPr>
      <w:ind w:firstLine="200"/>
      <w:spacing w:line="400" w:lineRule="exact"/>
    </w:pPr>
    <w:rPr>
      <w:rFonts w:ascii="宋体" w:cs="宋体"/>
      <w:sz w:val="24"/>
      <w:szCs w:val="21"/>
    </w:rPr>
  </w:style>
  <w:style w:type="paragraph" w:styleId="1213" w:customStyle="1">
    <w:name w:val="首页标题 一号"/>
    <w:basedOn w:val="1193"/>
    <w:uiPriority w:val="0"/>
    <w:qFormat/>
    <w:rPr>
      <w:sz w:val="52"/>
    </w:rPr>
  </w:style>
  <w:style w:type="paragraph" w:styleId="1214" w:customStyle="1">
    <w:name w:val="样式 正文2 + 首行缩进:  0 厘米 段后: 1.5 行"/>
    <w:basedOn w:val="69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15" w:customStyle="1">
    <w:name w:val="Table Text/Title"/>
    <w:basedOn w:val="697"/>
    <w:uiPriority w:val="0"/>
    <w:qFormat/>
    <w:pPr>
      <w:jc w:val="left"/>
      <w:widowControl/>
    </w:pPr>
    <w:rPr>
      <w:rFonts w:ascii="宋体"/>
      <w:b/>
      <w:bCs/>
      <w:sz w:val="20"/>
      <w:szCs w:val="20"/>
      <w:lang w:eastAsia="en-US"/>
    </w:rPr>
  </w:style>
  <w:style w:type="paragraph" w:styleId="1216" w:customStyle="1">
    <w:name w:val="样式 序号----------- + 仿宋_GB23121"/>
    <w:basedOn w:val="1120"/>
    <w:uiPriority w:val="0"/>
    <w:qFormat/>
    <w:pPr>
      <w:spacing w:line="360" w:lineRule="auto"/>
    </w:pPr>
    <w:rPr>
      <w:rFonts w:ascii="仿宋_GB2312" w:eastAsia="仿宋_GB2312"/>
      <w:bCs w:val="0"/>
    </w:rPr>
  </w:style>
  <w:style w:type="paragraph" w:styleId="1217" w:customStyle="1">
    <w:name w:val="Char Char Char Char1"/>
    <w:basedOn w:val="697"/>
    <w:uiPriority w:val="0"/>
    <w:qFormat/>
    <w:pPr>
      <w:ind w:firstLine="200"/>
      <w:spacing w:line="360" w:lineRule="auto"/>
    </w:pPr>
    <w:rPr>
      <w:sz w:val="24"/>
      <w:szCs w:val="20"/>
    </w:rPr>
  </w:style>
  <w:style w:type="paragraph" w:styleId="1218"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9" w:customStyle="1">
    <w:name w:val="Char1"/>
    <w:basedOn w:val="697"/>
    <w:uiPriority w:val="0"/>
    <w:qFormat/>
    <w:pPr>
      <w:ind w:left="360" w:right="202" w:firstLine="360"/>
      <w:spacing w:line="480" w:lineRule="auto"/>
      <w:tabs>
        <w:tab w:val="left" w:pos="360" w:leader="none"/>
      </w:tabs>
    </w:pPr>
    <w:rPr>
      <w:sz w:val="24"/>
    </w:rPr>
  </w:style>
  <w:style w:type="paragraph" w:styleId="1220"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1" w:customStyle="1">
    <w:name w:val="章标题"/>
    <w:next w:val="113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22"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3" w:customStyle="1">
    <w:name w:val="Normal_0_1"/>
    <w:uiPriority w:val="0"/>
    <w:qFormat/>
    <w:rPr>
      <w:rFonts w:hint="default" w:ascii="黑体" w:hAnsi="黑体" w:eastAsia="黑体" w:cs="Times New Roman"/>
      <w:b/>
      <w:sz w:val="32"/>
      <w:szCs w:val="24"/>
      <w:lang w:val="en-US" w:eastAsia="zh-CN" w:bidi="ar-SA"/>
    </w:rPr>
  </w:style>
  <w:style w:type="paragraph" w:styleId="1224" w:customStyle="1">
    <w:name w:val="列表段落1"/>
    <w:basedOn w:val="697"/>
    <w:uiPriority w:val="34"/>
    <w:qFormat/>
    <w:pPr>
      <w:ind w:firstLine="420"/>
    </w:pPr>
  </w:style>
  <w:style w:type="paragraph" w:styleId="1225" w:customStyle="1">
    <w:name w:val="默认段落字体 Para Char Char Char Char Char Char Char Char Char1 Char Char Char Char Char Char Char Char"/>
    <w:basedOn w:val="964"/>
    <w:uiPriority w:val="0"/>
    <w:qFormat/>
    <w:rPr>
      <w:rFonts w:ascii="Calibri" w:hAnsi="Calibri"/>
    </w:rPr>
  </w:style>
  <w:style w:type="paragraph" w:styleId="1226" w:customStyle="1">
    <w:name w:val="Normal_7_0"/>
    <w:uiPriority w:val="0"/>
    <w:qFormat/>
    <w:rPr>
      <w:rFonts w:hint="default" w:ascii="黑体" w:hAnsi="黑体" w:eastAsia="黑体" w:cs="Times New Roman"/>
      <w:b/>
      <w:sz w:val="32"/>
      <w:szCs w:val="24"/>
      <w:lang w:val="en-US" w:eastAsia="zh-CN" w:bidi="ar-SA"/>
    </w:rPr>
  </w:style>
  <w:style w:type="paragraph" w:styleId="1227" w:customStyle="1">
    <w:name w:val="Char Char Char Char Char Char Char Char Char Char Char Char Char"/>
    <w:basedOn w:val="697"/>
    <w:uiPriority w:val="0"/>
    <w:qFormat/>
    <w:pPr>
      <w:jc w:val="left"/>
      <w:spacing w:after="160" w:line="240" w:lineRule="exact"/>
      <w:widowControl/>
    </w:pPr>
    <w:rPr>
      <w:rFonts w:ascii="Verdana" w:hAnsi="Verdana"/>
      <w:sz w:val="20"/>
      <w:szCs w:val="20"/>
      <w:lang w:eastAsia="en-US"/>
    </w:rPr>
  </w:style>
  <w:style w:type="paragraph" w:styleId="122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29" w:customStyle="1">
    <w:name w:val="Normal_12_0"/>
    <w:uiPriority w:val="0"/>
    <w:qFormat/>
    <w:rPr>
      <w:rFonts w:hint="default" w:ascii="黑体" w:hAnsi="黑体" w:eastAsia="黑体" w:cs="Times New Roman"/>
      <w:b/>
      <w:sz w:val="32"/>
      <w:szCs w:val="24"/>
      <w:lang w:val="en-US" w:eastAsia="zh-CN" w:bidi="ar-SA"/>
    </w:rPr>
  </w:style>
  <w:style w:type="paragraph" w:styleId="1230" w:customStyle="1">
    <w:name w:val="ul"/>
    <w:basedOn w:val="69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3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2"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33" w:customStyle="1">
    <w:name w:val="Normal_18"/>
    <w:uiPriority w:val="0"/>
    <w:qFormat/>
    <w:rPr>
      <w:rFonts w:hint="default" w:ascii="黑体" w:hAnsi="黑体" w:eastAsia="黑体" w:cs="Times New Roman"/>
      <w:b/>
      <w:sz w:val="32"/>
      <w:szCs w:val="24"/>
      <w:lang w:val="en-US" w:eastAsia="zh-CN" w:bidi="ar-SA"/>
    </w:rPr>
  </w:style>
  <w:style w:type="paragraph" w:styleId="1234" w:customStyle="1">
    <w:name w:val="xl34"/>
    <w:basedOn w:val="697"/>
    <w:uiPriority w:val="0"/>
    <w:qFormat/>
    <w:pPr>
      <w:jc w:val="center"/>
      <w:spacing w:before="100" w:beforeAutospacing="1" w:after="100" w:afterAutospacing="1"/>
      <w:widowControl/>
    </w:pPr>
    <w:rPr>
      <w:rFonts w:ascii="Arial Unicode MS" w:hAnsi="Arial Unicode MS" w:eastAsia="Arial Unicode MS"/>
      <w:sz w:val="24"/>
    </w:rPr>
  </w:style>
  <w:style w:type="paragraph" w:styleId="1235" w:customStyle="1">
    <w:name w:val="Normal_0_3"/>
    <w:uiPriority w:val="0"/>
    <w:qFormat/>
    <w:rPr>
      <w:rFonts w:hint="default" w:ascii="黑体" w:hAnsi="黑体" w:eastAsia="黑体" w:cs="Times New Roman"/>
      <w:b/>
      <w:sz w:val="32"/>
      <w:szCs w:val="24"/>
      <w:lang w:val="en-US" w:eastAsia="zh-CN" w:bidi="ar-SA"/>
    </w:rPr>
  </w:style>
  <w:style w:type="paragraph" w:styleId="123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修订1"/>
    <w:uiPriority w:val="0"/>
    <w:qFormat/>
    <w:rPr>
      <w:rFonts w:hint="default" w:ascii="Times New Roman" w:hAnsi="Times New Roman" w:eastAsia="宋体" w:cs="Times New Roman"/>
      <w:sz w:val="21"/>
      <w:szCs w:val="24"/>
      <w:lang w:val="en-US" w:eastAsia="zh-CN" w:bidi="ar-SA"/>
    </w:rPr>
  </w:style>
  <w:style w:type="paragraph" w:styleId="1238" w:customStyle="1">
    <w:name w:val="Char11"/>
    <w:basedOn w:val="697"/>
    <w:uiPriority w:val="0"/>
    <w:qFormat/>
    <w:rPr>
      <w:szCs w:val="21"/>
    </w:rPr>
  </w:style>
  <w:style w:type="paragraph" w:styleId="123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40" w:customStyle="1">
    <w:name w:val="Normal_12"/>
    <w:uiPriority w:val="0"/>
    <w:qFormat/>
    <w:rPr>
      <w:rFonts w:hint="default" w:ascii="黑体" w:hAnsi="黑体" w:eastAsia="黑体" w:cs="Times New Roman"/>
      <w:b/>
      <w:sz w:val="32"/>
      <w:szCs w:val="24"/>
      <w:lang w:val="en-US" w:eastAsia="zh-CN" w:bidi="ar-SA"/>
    </w:rPr>
  </w:style>
  <w:style w:type="paragraph" w:styleId="1241" w:customStyle="1">
    <w:name w:val="Normal_8_0"/>
    <w:uiPriority w:val="0"/>
    <w:qFormat/>
    <w:rPr>
      <w:rFonts w:hint="default" w:ascii="黑体" w:hAnsi="黑体" w:eastAsia="黑体" w:cs="Times New Roman"/>
      <w:b/>
      <w:sz w:val="32"/>
      <w:szCs w:val="24"/>
      <w:lang w:val="en-US" w:eastAsia="zh-CN" w:bidi="ar-SA"/>
    </w:rPr>
  </w:style>
  <w:style w:type="paragraph" w:styleId="1242" w:customStyle="1">
    <w:name w:val="文档正文"/>
    <w:basedOn w:val="697"/>
    <w:uiPriority w:val="0"/>
    <w:qFormat/>
    <w:rPr>
      <w:rFonts w:ascii="宋体"/>
      <w:szCs w:val="20"/>
    </w:rPr>
  </w:style>
  <w:style w:type="paragraph" w:styleId="1243" w:customStyle="1">
    <w:name w:val="技术方案正文"/>
    <w:basedOn w:val="697"/>
    <w:uiPriority w:val="0"/>
    <w:qFormat/>
    <w:pPr>
      <w:ind w:firstLine="480"/>
      <w:spacing w:line="360" w:lineRule="auto"/>
    </w:pPr>
    <w:rPr>
      <w:rFonts w:ascii="宋体"/>
      <w:sz w:val="24"/>
    </w:rPr>
  </w:style>
  <w:style w:type="paragraph" w:styleId="1244" w:customStyle="1">
    <w:name w:val="xl2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5" w:customStyle="1">
    <w:name w:val="普通正文"/>
    <w:basedOn w:val="697"/>
    <w:uiPriority w:val="0"/>
    <w:qFormat/>
    <w:pPr>
      <w:ind w:firstLine="425"/>
      <w:jc w:val="left"/>
    </w:pPr>
    <w:rPr>
      <w:rFonts w:ascii="宋体"/>
      <w:sz w:val="20"/>
      <w:szCs w:val="20"/>
    </w:rPr>
  </w:style>
  <w:style w:type="paragraph" w:styleId="1246"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7" w:customStyle="1">
    <w:name w:val="Normal_0_2"/>
    <w:uiPriority w:val="0"/>
    <w:qFormat/>
    <w:rPr>
      <w:rFonts w:hint="default" w:ascii="黑体" w:hAnsi="黑体" w:eastAsia="黑体" w:cs="Times New Roman"/>
      <w:b/>
      <w:sz w:val="32"/>
      <w:szCs w:val="24"/>
      <w:lang w:val="en-US" w:eastAsia="zh-CN" w:bidi="ar-SA"/>
    </w:rPr>
  </w:style>
  <w:style w:type="paragraph" w:styleId="1248" w:customStyle="1">
    <w:name w:val="xl2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样式4"/>
    <w:basedOn w:val="942"/>
    <w:uiPriority w:val="0"/>
    <w:qFormat/>
    <w:pPr>
      <w:spacing w:line="415" w:lineRule="auto"/>
    </w:pPr>
    <w:rPr>
      <w:rFonts w:ascii="Calibri" w:hAnsi="Calibri"/>
      <w:bCs/>
      <w:color w:val="000000"/>
      <w:sz w:val="28"/>
      <w:szCs w:val="28"/>
    </w:rPr>
  </w:style>
  <w:style w:type="paragraph" w:styleId="1251" w:customStyle="1">
    <w:name w:val="pa-4"/>
    <w:basedOn w:val="697"/>
    <w:uiPriority w:val="0"/>
    <w:qFormat/>
    <w:pPr>
      <w:jc w:val="center"/>
      <w:spacing w:line="280" w:lineRule="atLeast"/>
      <w:widowControl/>
    </w:pPr>
    <w:rPr>
      <w:rFonts w:ascii="宋体" w:cs="宋体"/>
      <w:sz w:val="24"/>
    </w:rPr>
  </w:style>
  <w:style w:type="paragraph" w:styleId="1252" w:customStyle="1">
    <w:name w:val="Normal_1"/>
    <w:uiPriority w:val="0"/>
    <w:qFormat/>
    <w:rPr>
      <w:rFonts w:hint="default" w:ascii="黑体" w:hAnsi="黑体" w:eastAsia="黑体" w:cs="Times New Roman"/>
      <w:b/>
      <w:sz w:val="32"/>
      <w:szCs w:val="24"/>
      <w:lang w:val="en-US" w:eastAsia="zh-CN" w:bidi="ar-SA"/>
    </w:rPr>
  </w:style>
  <w:style w:type="paragraph" w:styleId="1253" w:customStyle="1">
    <w:name w:val="标书3"/>
    <w:next w:val="115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54" w:customStyle="1">
    <w:name w:val="Char2"/>
    <w:basedOn w:val="697"/>
    <w:uiPriority w:val="0"/>
    <w:qFormat/>
    <w:pPr>
      <w:tabs>
        <w:tab w:val="left" w:pos="360" w:leader="none"/>
      </w:tabs>
    </w:pPr>
    <w:rPr>
      <w:rFonts w:ascii="仿宋_GB2312" w:eastAsia="仿宋_GB2312"/>
      <w:b/>
      <w:sz w:val="24"/>
    </w:rPr>
  </w:style>
  <w:style w:type="paragraph" w:styleId="1255"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正文（首行缩进两字）"/>
    <w:basedOn w:val="697"/>
    <w:uiPriority w:val="0"/>
    <w:qFormat/>
    <w:pPr>
      <w:spacing w:line="312" w:lineRule="auto"/>
    </w:pPr>
    <w:rPr>
      <w:rFonts w:ascii="宋体" w:cs="宋体"/>
      <w:sz w:val="24"/>
    </w:rPr>
  </w:style>
  <w:style w:type="paragraph" w:styleId="125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5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0" w:customStyle="1">
    <w:name w:val="pa-3"/>
    <w:basedOn w:val="697"/>
    <w:uiPriority w:val="0"/>
    <w:qFormat/>
    <w:pPr>
      <w:jc w:val="left"/>
      <w:spacing w:before="150" w:after="150"/>
      <w:widowControl/>
    </w:pPr>
    <w:rPr>
      <w:rFonts w:ascii="宋体" w:cs="宋体"/>
      <w:sz w:val="24"/>
    </w:rPr>
  </w:style>
  <w:style w:type="paragraph" w:styleId="1261" w:customStyle="1">
    <w:name w:val="图号"/>
    <w:basedOn w:val="69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62" w:customStyle="1">
    <w:name w:val="Normal_10_0"/>
    <w:uiPriority w:val="0"/>
    <w:qFormat/>
    <w:rPr>
      <w:rFonts w:hint="default" w:ascii="黑体" w:hAnsi="黑体" w:eastAsia="黑体" w:cs="Times New Roman"/>
      <w:b/>
      <w:sz w:val="32"/>
      <w:szCs w:val="24"/>
      <w:lang w:val="en-US" w:eastAsia="zh-CN" w:bidi="ar-SA"/>
    </w:rPr>
  </w:style>
  <w:style w:type="paragraph" w:styleId="1263" w:customStyle="1">
    <w:name w:val="Normal_6"/>
    <w:uiPriority w:val="0"/>
    <w:qFormat/>
    <w:rPr>
      <w:rFonts w:hint="default" w:ascii="黑体" w:hAnsi="黑体" w:eastAsia="黑体" w:cs="Times New Roman"/>
      <w:b/>
      <w:sz w:val="32"/>
      <w:szCs w:val="24"/>
      <w:lang w:val="en-US" w:eastAsia="zh-CN" w:bidi="ar-SA"/>
    </w:rPr>
  </w:style>
  <w:style w:type="paragraph" w:styleId="1264" w:customStyle="1">
    <w:name w:val="Char Char Char Char"/>
    <w:basedOn w:val="697"/>
    <w:uiPriority w:val="0"/>
    <w:qFormat/>
    <w:pPr>
      <w:ind w:left="560" w:firstLine="200"/>
      <w:jc w:val="left"/>
      <w:spacing w:after="120" w:line="360" w:lineRule="auto"/>
      <w:widowControl/>
    </w:pPr>
    <w:rPr>
      <w:rFonts w:ascii="Verdana" w:hAnsi="Verdana"/>
      <w:sz w:val="24"/>
    </w:rPr>
  </w:style>
  <w:style w:type="paragraph" w:styleId="1265" w:customStyle="1">
    <w:name w:val="font9"/>
    <w:basedOn w:val="697"/>
    <w:uiPriority w:val="0"/>
    <w:qFormat/>
    <w:pPr>
      <w:jc w:val="left"/>
      <w:spacing w:before="100" w:beforeAutospacing="1" w:after="100" w:afterAutospacing="1"/>
      <w:widowControl/>
    </w:pPr>
    <w:rPr>
      <w:rFonts w:ascii="宋体"/>
      <w:color w:val="000000"/>
      <w:sz w:val="18"/>
      <w:szCs w:val="18"/>
    </w:rPr>
  </w:style>
  <w:style w:type="paragraph" w:styleId="1266" w:customStyle="1">
    <w:name w:val="Body Text First Indent 21"/>
    <w:basedOn w:val="970"/>
    <w:uiPriority w:val="99"/>
    <w:qFormat/>
    <w:pPr>
      <w:ind w:firstLine="420"/>
    </w:pPr>
  </w:style>
  <w:style w:type="paragraph" w:styleId="1267" w:customStyle="1">
    <w:name w:val="CM17"/>
    <w:basedOn w:val="697"/>
    <w:next w:val="697"/>
    <w:uiPriority w:val="0"/>
    <w:qFormat/>
    <w:pPr>
      <w:jc w:val="left"/>
      <w:spacing w:after="273" w:line="360" w:lineRule="auto"/>
    </w:pPr>
    <w:rPr>
      <w:rFonts w:ascii="宋体"/>
      <w:sz w:val="24"/>
    </w:rPr>
  </w:style>
  <w:style w:type="paragraph" w:styleId="1268" w:customStyle="1">
    <w:name w:val="pa-0"/>
    <w:basedOn w:val="697"/>
    <w:uiPriority w:val="0"/>
    <w:qFormat/>
    <w:pPr>
      <w:ind w:firstLine="480"/>
      <w:spacing w:line="360" w:lineRule="atLeast"/>
      <w:widowControl/>
    </w:pPr>
    <w:rPr>
      <w:rFonts w:ascii="宋体" w:cs="宋体"/>
      <w:sz w:val="24"/>
    </w:rPr>
  </w:style>
  <w:style w:type="paragraph" w:styleId="1269"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D&amp;L"/>
    <w:basedOn w:val="988"/>
    <w:uiPriority w:val="0"/>
    <w:qFormat/>
    <w:pPr>
      <w:spacing w:line="240" w:lineRule="atLeast"/>
      <w:pBdr>
        <w:bottom w:val="single" w:color="000000" w:sz="18" w:space="1"/>
      </w:pBdr>
    </w:pPr>
    <w:rPr>
      <w:sz w:val="24"/>
      <w:szCs w:val="20"/>
    </w:rPr>
  </w:style>
  <w:style w:type="paragraph" w:styleId="1271" w:customStyle="1">
    <w:name w:val="Normal_16"/>
    <w:uiPriority w:val="0"/>
    <w:qFormat/>
    <w:rPr>
      <w:rFonts w:hint="default" w:ascii="黑体" w:hAnsi="黑体" w:eastAsia="黑体" w:cs="Times New Roman"/>
      <w:b/>
      <w:sz w:val="32"/>
      <w:szCs w:val="24"/>
      <w:lang w:val="en-US" w:eastAsia="zh-CN" w:bidi="ar-SA"/>
    </w:rPr>
  </w:style>
  <w:style w:type="paragraph" w:styleId="1272"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3" w:customStyle="1">
    <w:name w:val="font5"/>
    <w:basedOn w:val="697"/>
    <w:uiPriority w:val="0"/>
    <w:qFormat/>
    <w:pPr>
      <w:jc w:val="left"/>
      <w:spacing w:before="100" w:beforeAutospacing="1" w:after="100" w:afterAutospacing="1"/>
      <w:widowControl/>
    </w:pPr>
    <w:rPr>
      <w:rFonts w:ascii="宋体"/>
      <w:sz w:val="18"/>
      <w:szCs w:val="18"/>
    </w:rPr>
  </w:style>
  <w:style w:type="paragraph" w:styleId="1274"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5" w:customStyle="1">
    <w:name w:val="大汉方案正文 Char"/>
    <w:basedOn w:val="697"/>
    <w:uiPriority w:val="0"/>
    <w:qFormat/>
    <w:pPr>
      <w:ind w:firstLine="200"/>
      <w:spacing w:line="360" w:lineRule="auto"/>
    </w:pPr>
    <w:rPr>
      <w:rFonts w:ascii="Arial" w:hAnsi="Arial"/>
      <w:sz w:val="24"/>
    </w:rPr>
  </w:style>
  <w:style w:type="paragraph" w:styleId="1276" w:customStyle="1">
    <w:name w:val="样式2"/>
    <w:basedOn w:val="942"/>
    <w:uiPriority w:val="0"/>
    <w:qFormat/>
    <w:pPr>
      <w:spacing w:line="415" w:lineRule="auto"/>
    </w:pPr>
    <w:rPr>
      <w:rFonts w:ascii="Calibri" w:hAnsi="Calibri"/>
      <w:bCs/>
      <w:color w:val="000000"/>
      <w:sz w:val="28"/>
      <w:szCs w:val="28"/>
    </w:rPr>
  </w:style>
  <w:style w:type="paragraph" w:styleId="1277" w:customStyle="1">
    <w:name w:val="Normal_2_0"/>
    <w:uiPriority w:val="0"/>
    <w:qFormat/>
    <w:rPr>
      <w:rFonts w:hint="default" w:ascii="黑体" w:hAnsi="黑体" w:eastAsia="黑体" w:cs="Times New Roman"/>
      <w:b/>
      <w:sz w:val="32"/>
      <w:szCs w:val="24"/>
      <w:lang w:val="en-US" w:eastAsia="zh-CN" w:bidi="ar-SA"/>
    </w:rPr>
  </w:style>
  <w:style w:type="paragraph" w:styleId="1278" w:customStyle="1">
    <w:name w:val="序号"/>
    <w:next w:val="697"/>
    <w:uiPriority w:val="0"/>
    <w:qFormat/>
    <w:pPr>
      <w:jc w:val="center"/>
    </w:pPr>
    <w:rPr>
      <w:rFonts w:hint="default" w:ascii="Times New Roman" w:hAnsi="Times New Roman" w:eastAsia="仿宋_GB2312" w:cs="Times New Roman"/>
      <w:bCs/>
      <w:sz w:val="21"/>
      <w:szCs w:val="44"/>
      <w:lang w:val="en-US" w:eastAsia="zh-CN" w:bidi="ar-SA"/>
    </w:rPr>
  </w:style>
  <w:style w:type="paragraph" w:styleId="1279" w:customStyle="1">
    <w:name w:val="Normal_4"/>
    <w:uiPriority w:val="0"/>
    <w:qFormat/>
    <w:rPr>
      <w:rFonts w:hint="default" w:ascii="黑体" w:hAnsi="黑体" w:eastAsia="黑体" w:cs="Times New Roman"/>
      <w:b/>
      <w:sz w:val="32"/>
      <w:szCs w:val="24"/>
      <w:lang w:val="en-US" w:eastAsia="zh-CN" w:bidi="ar-SA"/>
    </w:rPr>
  </w:style>
  <w:style w:type="paragraph" w:styleId="1280" w:customStyle="1">
    <w:name w:val="xl35"/>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1" w:customStyle="1">
    <w:name w:val="txt"/>
    <w:basedOn w:val="697"/>
    <w:uiPriority w:val="0"/>
    <w:qFormat/>
    <w:pPr>
      <w:jc w:val="left"/>
      <w:spacing w:before="100" w:beforeAutospacing="1" w:after="100" w:afterAutospacing="1"/>
      <w:widowControl/>
    </w:pPr>
    <w:rPr>
      <w:rFonts w:ascii="宋体" w:cs="宋体"/>
      <w:sz w:val="24"/>
    </w:rPr>
  </w:style>
  <w:style w:type="paragraph" w:styleId="1282" w:customStyle="1">
    <w:name w:val="样式5"/>
    <w:basedOn w:val="942"/>
    <w:uiPriority w:val="0"/>
    <w:qFormat/>
    <w:pPr>
      <w:spacing w:line="415" w:lineRule="auto"/>
    </w:pPr>
    <w:rPr>
      <w:rFonts w:ascii="Calibri" w:hAnsi="Calibri"/>
      <w:bCs/>
      <w:color w:val="000000"/>
      <w:sz w:val="28"/>
      <w:szCs w:val="28"/>
    </w:rPr>
  </w:style>
  <w:style w:type="paragraph" w:styleId="1283" w:customStyle="1">
    <w:name w:val="font7"/>
    <w:basedOn w:val="697"/>
    <w:uiPriority w:val="0"/>
    <w:qFormat/>
    <w:pPr>
      <w:jc w:val="left"/>
      <w:spacing w:before="100" w:beforeAutospacing="1" w:after="100" w:afterAutospacing="1"/>
      <w:widowControl/>
    </w:pPr>
    <w:rPr>
      <w:rFonts w:ascii="宋体"/>
      <w:sz w:val="20"/>
      <w:szCs w:val="20"/>
    </w:rPr>
  </w:style>
  <w:style w:type="paragraph" w:styleId="1284"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5" w:customStyle="1">
    <w:name w:val="xl37"/>
    <w:basedOn w:val="69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86" w:customStyle="1">
    <w:name w:val="编号"/>
    <w:basedOn w:val="697"/>
    <w:next w:val="1154"/>
    <w:uiPriority w:val="0"/>
    <w:qFormat/>
    <w:pPr>
      <w:ind w:left="420" w:right="-136" w:hanging="420"/>
      <w:widowControl/>
      <w:tabs>
        <w:tab w:val="left" w:pos="420" w:leader="none"/>
      </w:tabs>
    </w:pPr>
    <w:rPr>
      <w:rFonts w:ascii="仿宋_GB2312" w:eastAsia="仿宋_GB2312"/>
      <w:b/>
      <w:bCs/>
      <w:sz w:val="24"/>
      <w:szCs w:val="21"/>
    </w:rPr>
  </w:style>
  <w:style w:type="paragraph" w:styleId="1287" w:customStyle="1">
    <w:name w:val="TOC 标题2"/>
    <w:basedOn w:val="940"/>
    <w:next w:val="697"/>
    <w:uiPriority w:val="0"/>
    <w:qFormat/>
    <w:pPr>
      <w:spacing w:before="480" w:after="0" w:line="276" w:lineRule="auto"/>
      <w:widowControl/>
      <w:outlineLvl w:val="9"/>
    </w:pPr>
    <w:rPr>
      <w:rFonts w:ascii="Cambria" w:hAnsi="Cambria"/>
      <w:color w:val="365f91"/>
      <w:sz w:val="28"/>
    </w:rPr>
  </w:style>
  <w:style w:type="paragraph" w:styleId="1288" w:customStyle="1">
    <w:name w:val="Sourcetext bullet"/>
    <w:basedOn w:val="69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89" w:customStyle="1">
    <w:name w:val="xl40"/>
    <w:basedOn w:val="69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90" w:customStyle="1">
    <w:name w:val="font8"/>
    <w:basedOn w:val="697"/>
    <w:uiPriority w:val="0"/>
    <w:qFormat/>
    <w:pPr>
      <w:jc w:val="left"/>
      <w:spacing w:before="100" w:beforeAutospacing="1" w:after="100" w:afterAutospacing="1"/>
      <w:widowControl/>
    </w:pPr>
    <w:rPr>
      <w:rFonts w:ascii="Arial" w:hAnsi="Arial" w:cs="Arial"/>
      <w:color w:val="000000"/>
      <w:sz w:val="18"/>
      <w:szCs w:val="18"/>
    </w:rPr>
  </w:style>
  <w:style w:type="paragraph" w:styleId="1291" w:customStyle="1">
    <w:name w:val="Char Char Char Char Char Char Char Char Char Char1"/>
    <w:basedOn w:val="697"/>
    <w:uiPriority w:val="0"/>
    <w:qFormat/>
    <w:rPr>
      <w:rFonts w:ascii="Tahoma" w:hAnsi="Tahoma" w:cs="Tahoma"/>
      <w:sz w:val="24"/>
    </w:rPr>
  </w:style>
  <w:style w:type="paragraph" w:styleId="1292" w:customStyle="1">
    <w:name w:val="Char Char Char Char Char Char Char1"/>
    <w:basedOn w:val="697"/>
    <w:uiPriority w:val="0"/>
    <w:qFormat/>
    <w:pPr>
      <w:jc w:val="left"/>
      <w:spacing w:after="160" w:line="240" w:lineRule="exact"/>
      <w:widowControl/>
    </w:pPr>
    <w:rPr>
      <w:rFonts w:ascii="Verdana" w:hAnsi="Verdana"/>
      <w:sz w:val="20"/>
      <w:szCs w:val="20"/>
      <w:lang w:eastAsia="en-US"/>
    </w:rPr>
  </w:style>
  <w:style w:type="paragraph" w:styleId="1293" w:customStyle="1">
    <w:name w:val="xl31"/>
    <w:basedOn w:val="69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94"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5" w:customStyle="1">
    <w:name w:val="Normal_11"/>
    <w:uiPriority w:val="0"/>
    <w:qFormat/>
    <w:rPr>
      <w:rFonts w:hint="default" w:ascii="黑体" w:hAnsi="黑体" w:eastAsia="黑体" w:cs="Times New Roman"/>
      <w:b/>
      <w:sz w:val="32"/>
      <w:szCs w:val="24"/>
      <w:lang w:val="en-US" w:eastAsia="zh-CN" w:bidi="ar-SA"/>
    </w:rPr>
  </w:style>
  <w:style w:type="paragraph" w:styleId="1296" w:customStyle="1">
    <w:name w:val="Char12"/>
    <w:basedOn w:val="697"/>
    <w:uiPriority w:val="0"/>
    <w:qFormat/>
    <w:pPr>
      <w:ind w:left="360" w:right="202" w:firstLine="360"/>
      <w:spacing w:line="480" w:lineRule="auto"/>
      <w:tabs>
        <w:tab w:val="left" w:pos="360" w:leader="none"/>
      </w:tabs>
    </w:pPr>
    <w:rPr>
      <w:sz w:val="24"/>
    </w:rPr>
  </w:style>
  <w:style w:type="paragraph" w:styleId="1297"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98" w:customStyle="1">
    <w:name w:val="xl3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9"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0" w:customStyle="1">
    <w:name w:val="style42"/>
    <w:basedOn w:val="697"/>
    <w:uiPriority w:val="0"/>
    <w:qFormat/>
    <w:pPr>
      <w:jc w:val="left"/>
      <w:spacing w:before="100" w:beforeAutospacing="1" w:after="100" w:afterAutospacing="1"/>
      <w:widowControl/>
    </w:pPr>
    <w:rPr>
      <w:rFonts w:ascii="宋体" w:cs="宋体"/>
      <w:color w:val="000000"/>
      <w:sz w:val="15"/>
      <w:szCs w:val="15"/>
    </w:rPr>
  </w:style>
  <w:style w:type="paragraph" w:styleId="1301" w:customStyle="1">
    <w:name w:val="样式 标题 2 + Times New Roman 四号 非加粗 段前: 5 磅 段后: 0 磅 行距: 固定值 20..."/>
    <w:basedOn w:val="941"/>
    <w:uiPriority w:val="0"/>
    <w:qFormat/>
    <w:pPr>
      <w:spacing w:before="100" w:after="0" w:line="400" w:lineRule="exact"/>
    </w:pPr>
    <w:rPr>
      <w:rFonts w:ascii="Times New Roman" w:hAnsi="Times New Roman" w:cs="宋体"/>
      <w:b w:val="0"/>
      <w:sz w:val="28"/>
    </w:rPr>
  </w:style>
  <w:style w:type="paragraph" w:styleId="1302" w:customStyle="1">
    <w:name w:val="font6"/>
    <w:basedOn w:val="697"/>
    <w:uiPriority w:val="0"/>
    <w:qFormat/>
    <w:pPr>
      <w:jc w:val="left"/>
      <w:spacing w:before="100" w:beforeAutospacing="1" w:after="100" w:afterAutospacing="1"/>
      <w:widowControl/>
    </w:pPr>
    <w:rPr>
      <w:sz w:val="20"/>
      <w:szCs w:val="20"/>
    </w:rPr>
  </w:style>
  <w:style w:type="paragraph" w:styleId="1303" w:customStyle="1">
    <w:name w:val="样式 正文首行缩进 + 宋体 首行缩进:  0.74 厘米"/>
    <w:basedOn w:val="1009"/>
    <w:uiPriority w:val="0"/>
    <w:qFormat/>
    <w:pPr>
      <w:ind w:firstLine="210"/>
      <w:spacing w:before="120" w:after="0" w:line="380" w:lineRule="exact"/>
    </w:pPr>
    <w:rPr>
      <w:rFonts w:ascii="宋体" w:cs="宋体"/>
      <w:sz w:val="24"/>
      <w:szCs w:val="20"/>
    </w:rPr>
  </w:style>
  <w:style w:type="paragraph" w:styleId="1304"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5" w:customStyle="1">
    <w:name w:val="Normal_17_0"/>
    <w:uiPriority w:val="0"/>
    <w:qFormat/>
    <w:rPr>
      <w:rFonts w:hint="default" w:ascii="黑体" w:hAnsi="黑体" w:eastAsia="黑体" w:cs="Times New Roman"/>
      <w:b/>
      <w:sz w:val="32"/>
      <w:szCs w:val="24"/>
      <w:lang w:val="en-US" w:eastAsia="zh-CN" w:bidi="ar-SA"/>
    </w:rPr>
  </w:style>
  <w:style w:type="paragraph" w:styleId="1306" w:customStyle="1">
    <w:name w:val="Char Char Char Char Char Char Char Char Char Char2"/>
    <w:basedOn w:val="697"/>
    <w:uiPriority w:val="0"/>
    <w:qFormat/>
    <w:rPr>
      <w:rFonts w:ascii="Tahoma" w:hAnsi="Tahoma"/>
      <w:sz w:val="24"/>
      <w:szCs w:val="20"/>
    </w:rPr>
  </w:style>
  <w:style w:type="paragraph" w:styleId="1307"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0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09" w:customStyle="1">
    <w:name w:val="Char Char Char Char Char Char Char1 Char"/>
    <w:basedOn w:val="697"/>
    <w:uiPriority w:val="0"/>
    <w:qFormat/>
    <w:rPr>
      <w:rFonts w:ascii="Tahoma" w:hAnsi="Tahoma"/>
      <w:sz w:val="24"/>
      <w:szCs w:val="20"/>
    </w:rPr>
  </w:style>
  <w:style w:type="paragraph" w:styleId="1310" w:customStyle="1">
    <w:name w:val="Char Char1 Char Char Char Char Char Char"/>
    <w:basedOn w:val="697"/>
    <w:uiPriority w:val="0"/>
    <w:qFormat/>
    <w:pPr>
      <w:jc w:val="center"/>
      <w:widowControl/>
    </w:pPr>
    <w:rPr>
      <w:szCs w:val="20"/>
    </w:rPr>
  </w:style>
  <w:style w:type="paragraph" w:styleId="1311" w:customStyle="1">
    <w:name w:val="Normal Paragraph Char"/>
    <w:basedOn w:val="697"/>
    <w:uiPriority w:val="0"/>
    <w:qFormat/>
    <w:pPr>
      <w:ind w:firstLine="425"/>
      <w:spacing w:before="120" w:line="360" w:lineRule="auto"/>
      <w:widowControl/>
    </w:pPr>
    <w:rPr>
      <w:rFonts w:ascii="Calibri" w:hAnsi="Calibri"/>
      <w:sz w:val="24"/>
    </w:rPr>
  </w:style>
  <w:style w:type="paragraph" w:styleId="1312" w:customStyle="1">
    <w:name w:val="Char Char Char Char Char Char Char Char Char Char Char Char Char1"/>
    <w:basedOn w:val="697"/>
    <w:uiPriority w:val="0"/>
    <w:qFormat/>
    <w:pPr>
      <w:jc w:val="left"/>
      <w:spacing w:after="160" w:line="240" w:lineRule="exact"/>
      <w:widowControl/>
    </w:pPr>
    <w:rPr>
      <w:rFonts w:ascii="Arial" w:hAnsi="Arial" w:eastAsia="Times New Roman" w:cs="Verdana"/>
      <w:b/>
      <w:sz w:val="24"/>
      <w:szCs w:val="32"/>
      <w:lang w:eastAsia="en-US"/>
    </w:rPr>
  </w:style>
  <w:style w:type="paragraph" w:styleId="1313" w:customStyle="1">
    <w:name w:val="默认段落字体 Para Char"/>
    <w:basedOn w:val="697"/>
    <w:uiPriority w:val="0"/>
    <w:qFormat/>
    <w:rPr>
      <w:rFonts w:ascii="宋体"/>
      <w:b/>
      <w:sz w:val="28"/>
      <w:szCs w:val="28"/>
    </w:rPr>
  </w:style>
  <w:style w:type="paragraph" w:styleId="131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16" w:customStyle="1">
    <w:name w:val="Char Char Char1"/>
    <w:basedOn w:val="697"/>
    <w:uiPriority w:val="0"/>
    <w:qFormat/>
    <w:rPr>
      <w:rFonts w:ascii="Tahoma" w:hAnsi="Tahoma"/>
      <w:sz w:val="24"/>
      <w:szCs w:val="20"/>
    </w:rPr>
  </w:style>
  <w:style w:type="paragraph" w:styleId="1317"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18" w:customStyle="1">
    <w:name w:val="xl33"/>
    <w:basedOn w:val="69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9" w:customStyle="1">
    <w:name w:val="表格"/>
    <w:basedOn w:val="697"/>
    <w:uiPriority w:val="0"/>
    <w:qFormat/>
    <w:pPr>
      <w:ind w:firstLine="21"/>
    </w:pPr>
    <w:rPr>
      <w:rFonts w:ascii="宋体"/>
      <w:szCs w:val="20"/>
    </w:rPr>
  </w:style>
  <w:style w:type="paragraph" w:styleId="1320"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3" w:customStyle="1">
    <w:name w:val="xl39"/>
    <w:basedOn w:val="69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24" w:customStyle="1">
    <w:name w:val="项目"/>
    <w:basedOn w:val="697"/>
    <w:uiPriority w:val="0"/>
    <w:qFormat/>
    <w:pPr>
      <w:ind w:left="840" w:hanging="420"/>
      <w:spacing w:before="60" w:after="60" w:line="360" w:lineRule="auto"/>
      <w:tabs>
        <w:tab w:val="left" w:pos="840" w:leader="none"/>
      </w:tabs>
    </w:pPr>
    <w:rPr>
      <w:rFonts w:ascii="宋体"/>
      <w:szCs w:val="20"/>
    </w:rPr>
  </w:style>
  <w:style w:type="paragraph" w:styleId="132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Bullet"/>
    <w:basedOn w:val="69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27" w:customStyle="1">
    <w:name w:val="保密事宜内容"/>
    <w:basedOn w:val="69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28"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9" w:customStyle="1">
    <w:name w:val="规范正文"/>
    <w:basedOn w:val="697"/>
    <w:uiPriority w:val="0"/>
    <w:qFormat/>
    <w:pPr>
      <w:ind w:left="480"/>
      <w:spacing w:line="360" w:lineRule="auto"/>
    </w:pPr>
    <w:rPr>
      <w:sz w:val="24"/>
      <w:szCs w:val="20"/>
    </w:rPr>
  </w:style>
  <w:style w:type="paragraph" w:styleId="1330"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31"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2"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3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34"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5" w:customStyle="1">
    <w:name w:val="特点"/>
    <w:basedOn w:val="697"/>
    <w:next w:val="697"/>
    <w:uiPriority w:val="0"/>
    <w:qFormat/>
    <w:pPr>
      <w:jc w:val="center"/>
      <w:spacing w:line="360" w:lineRule="auto"/>
    </w:pPr>
    <w:rPr>
      <w:rFonts w:ascii="Arial" w:hAnsi="Arial"/>
      <w:sz w:val="24"/>
      <w:szCs w:val="20"/>
    </w:rPr>
  </w:style>
  <w:style w:type="paragraph" w:styleId="1336" w:customStyle="1">
    <w:name w:val="正文小四"/>
    <w:basedOn w:val="697"/>
    <w:uiPriority w:val="0"/>
    <w:qFormat/>
    <w:pPr>
      <w:spacing w:line="312" w:lineRule="auto"/>
    </w:pPr>
    <w:rPr>
      <w:rFonts w:ascii="Calibri" w:hAnsi="Calibri"/>
      <w:sz w:val="24"/>
    </w:rPr>
  </w:style>
  <w:style w:type="paragraph" w:styleId="1337" w:customStyle="1">
    <w:name w:val="Normal_15_0"/>
    <w:uiPriority w:val="0"/>
    <w:qFormat/>
    <w:rPr>
      <w:rFonts w:hint="default" w:ascii="黑体" w:hAnsi="黑体" w:eastAsia="黑体" w:cs="Times New Roman"/>
      <w:b/>
      <w:sz w:val="32"/>
      <w:szCs w:val="24"/>
      <w:lang w:val="en-US" w:eastAsia="zh-CN" w:bidi="ar-SA"/>
    </w:rPr>
  </w:style>
  <w:style w:type="paragraph" w:styleId="1338" w:customStyle="1">
    <w:name w:val="tabletext"/>
    <w:basedOn w:val="697"/>
    <w:uiPriority w:val="0"/>
    <w:qFormat/>
    <w:pPr>
      <w:jc w:val="left"/>
      <w:spacing w:before="100" w:beforeAutospacing="1" w:after="100" w:afterAutospacing="1"/>
      <w:widowControl/>
    </w:pPr>
    <w:rPr>
      <w:rFonts w:ascii="宋体"/>
      <w:sz w:val="24"/>
    </w:rPr>
  </w:style>
  <w:style w:type="paragraph" w:styleId="1339" w:customStyle="1">
    <w:name w:val="表内容"/>
    <w:basedOn w:val="1170"/>
    <w:uiPriority w:val="0"/>
    <w:qFormat/>
    <w:pPr>
      <w:ind w:left="0" w:firstLine="0"/>
      <w:spacing w:line="320" w:lineRule="exact"/>
    </w:pPr>
    <w:rPr>
      <w:sz w:val="20"/>
    </w:rPr>
  </w:style>
  <w:style w:type="paragraph" w:styleId="1340" w:customStyle="1">
    <w:name w:val="Char13"/>
    <w:basedOn w:val="697"/>
    <w:uiPriority w:val="0"/>
    <w:qFormat/>
  </w:style>
  <w:style w:type="paragraph" w:styleId="1341" w:customStyle="1">
    <w:name w:val="我的样式"/>
    <w:basedOn w:val="697"/>
    <w:uiPriority w:val="0"/>
    <w:qFormat/>
    <w:pPr>
      <w:ind w:firstLine="420"/>
      <w:jc w:val="left"/>
      <w:spacing w:after="120"/>
      <w:widowControl/>
    </w:pPr>
    <w:rPr>
      <w:rFonts w:ascii="宋体"/>
      <w:color w:val="000000"/>
      <w:sz w:val="24"/>
      <w:szCs w:val="16"/>
    </w:rPr>
  </w:style>
  <w:style w:type="paragraph" w:styleId="1342"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3" w:customStyle="1">
    <w:name w:val="编号1"/>
    <w:next w:val="115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44" w:customStyle="1">
    <w:name w:val="Normal_0"/>
    <w:uiPriority w:val="0"/>
    <w:qFormat/>
    <w:rPr>
      <w:rFonts w:hint="default" w:ascii="黑体" w:hAnsi="黑体" w:eastAsia="黑体" w:cs="Times New Roman"/>
      <w:b/>
      <w:sz w:val="32"/>
      <w:szCs w:val="24"/>
      <w:lang w:val="en-US" w:eastAsia="zh-CN" w:bidi="ar-SA"/>
    </w:rPr>
  </w:style>
  <w:style w:type="paragraph" w:styleId="1345" w:customStyle="1">
    <w:name w:val="首页单位日期"/>
    <w:basedOn w:val="697"/>
    <w:uiPriority w:val="0"/>
    <w:qFormat/>
    <w:pPr>
      <w:jc w:val="center"/>
      <w:widowControl/>
    </w:pPr>
    <w:rPr>
      <w:rFonts w:ascii="宋体" w:cs="宋体"/>
      <w:bCs/>
      <w:sz w:val="28"/>
      <w:szCs w:val="20"/>
    </w:rPr>
  </w:style>
  <w:style w:type="paragraph" w:styleId="1346" w:customStyle="1">
    <w:name w:val="Normal Paragraph"/>
    <w:basedOn w:val="697"/>
    <w:uiPriority w:val="0"/>
    <w:qFormat/>
    <w:pPr>
      <w:ind w:firstLine="425"/>
      <w:spacing w:before="120" w:line="360" w:lineRule="auto"/>
      <w:widowControl/>
    </w:pPr>
    <w:rPr>
      <w:rFonts w:ascii="Calibri" w:hAnsi="Calibri"/>
      <w:sz w:val="24"/>
      <w:szCs w:val="20"/>
    </w:rPr>
  </w:style>
  <w:style w:type="paragraph" w:styleId="1347" w:customStyle="1">
    <w:name w:val="xl36"/>
    <w:basedOn w:val="69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48" w:customStyle="1">
    <w:name w:val="È±Ê¡ÎÄ±¾"/>
    <w:basedOn w:val="697"/>
    <w:uiPriority w:val="0"/>
    <w:qFormat/>
    <w:pPr>
      <w:jc w:val="left"/>
      <w:spacing w:line="360" w:lineRule="auto"/>
      <w:widowControl/>
    </w:pPr>
    <w:rPr>
      <w:sz w:val="24"/>
      <w:szCs w:val="20"/>
    </w:rPr>
  </w:style>
  <w:style w:type="paragraph" w:styleId="1349" w:customStyle="1">
    <w:name w:val="Char Char Char Char Char Char Char Char Char Char3"/>
    <w:basedOn w:val="697"/>
    <w:uiPriority w:val="0"/>
    <w:qFormat/>
    <w:rPr>
      <w:rFonts w:ascii="Tahoma" w:hAnsi="Tahoma"/>
      <w:sz w:val="24"/>
      <w:szCs w:val="20"/>
    </w:rPr>
  </w:style>
  <w:style w:type="paragraph" w:styleId="1350" w:customStyle="1">
    <w:name w:val="a1"/>
    <w:basedOn w:val="697"/>
    <w:uiPriority w:val="0"/>
    <w:qFormat/>
    <w:pPr>
      <w:jc w:val="left"/>
      <w:spacing w:before="100" w:beforeAutospacing="1" w:after="100" w:afterAutospacing="1"/>
      <w:widowControl/>
    </w:pPr>
    <w:rPr>
      <w:rFonts w:ascii="宋体"/>
      <w:sz w:val="24"/>
    </w:rPr>
  </w:style>
  <w:style w:type="paragraph" w:styleId="1351"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2"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3" w:customStyle="1">
    <w:name w:val="xl27"/>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4" w:customStyle="1">
    <w:name w:val="正文段"/>
    <w:basedOn w:val="697"/>
    <w:uiPriority w:val="0"/>
    <w:qFormat/>
    <w:pPr>
      <w:ind w:firstLine="425"/>
      <w:spacing w:after="240" w:line="240" w:lineRule="atLeast"/>
      <w:widowControl/>
    </w:pPr>
    <w:rPr>
      <w:sz w:val="24"/>
      <w:szCs w:val="20"/>
    </w:rPr>
  </w:style>
  <w:style w:type="paragraph" w:styleId="1355" w:customStyle="1">
    <w:name w:val="Normal_16_0"/>
    <w:uiPriority w:val="0"/>
    <w:qFormat/>
    <w:rPr>
      <w:rFonts w:hint="default" w:ascii="黑体" w:hAnsi="黑体" w:eastAsia="黑体" w:cs="Times New Roman"/>
      <w:b/>
      <w:sz w:val="32"/>
      <w:szCs w:val="24"/>
      <w:lang w:val="en-US" w:eastAsia="zh-CN" w:bidi="ar-SA"/>
    </w:rPr>
  </w:style>
  <w:style w:type="paragraph" w:styleId="1356" w:customStyle="1">
    <w:name w:val="Normal_17"/>
    <w:uiPriority w:val="0"/>
    <w:qFormat/>
    <w:rPr>
      <w:rFonts w:hint="default" w:ascii="黑体" w:hAnsi="黑体" w:eastAsia="黑体" w:cs="Times New Roman"/>
      <w:b/>
      <w:sz w:val="32"/>
      <w:szCs w:val="24"/>
      <w:lang w:val="en-US" w:eastAsia="zh-CN" w:bidi="ar-SA"/>
    </w:rPr>
  </w:style>
  <w:style w:type="paragraph" w:styleId="1357" w:customStyle="1">
    <w:name w:val="xl42"/>
    <w:basedOn w:val="69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58" w:customStyle="1">
    <w:name w:val="列出段落[858D7CFB-ED40-4347-BF05-701D383B685F][858D7CFB-ED40-4347-BF05-701D383B685F]"/>
    <w:basedOn w:val="697"/>
    <w:uiPriority w:val="0"/>
    <w:qFormat/>
    <w:pPr>
      <w:ind w:firstLine="200"/>
    </w:pPr>
    <w:rPr>
      <w:rFonts w:ascii="Calibri" w:hAnsi="Calibri"/>
    </w:rPr>
  </w:style>
  <w:style w:type="paragraph" w:styleId="1359" w:customStyle="1">
    <w:name w:val="缺省文本"/>
    <w:basedOn w:val="697"/>
    <w:uiPriority w:val="0"/>
    <w:qFormat/>
    <w:pPr>
      <w:jc w:val="left"/>
    </w:pPr>
    <w:rPr>
      <w:sz w:val="24"/>
      <w:szCs w:val="20"/>
    </w:rPr>
  </w:style>
  <w:style w:type="paragraph" w:styleId="1360" w:customStyle="1">
    <w:name w:val="Normal_13"/>
    <w:uiPriority w:val="0"/>
    <w:qFormat/>
    <w:rPr>
      <w:rFonts w:hint="default" w:ascii="黑体" w:hAnsi="黑体" w:eastAsia="黑体" w:cs="Times New Roman"/>
      <w:b/>
      <w:sz w:val="32"/>
      <w:szCs w:val="24"/>
      <w:lang w:val="en-US" w:eastAsia="zh-CN" w:bidi="ar-SA"/>
    </w:rPr>
  </w:style>
  <w:style w:type="paragraph" w:styleId="136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62" w:customStyle="1">
    <w:name w:val="FA正文+标号"/>
    <w:basedOn w:val="69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63" w:customStyle="1">
    <w:name w:val="附图居中"/>
    <w:basedOn w:val="697"/>
    <w:next w:val="1196"/>
    <w:uiPriority w:val="0"/>
    <w:qFormat/>
    <w:pPr>
      <w:ind w:left="1271" w:hanging="420"/>
      <w:jc w:val="center"/>
      <w:keepNext/>
      <w:spacing w:line="360" w:lineRule="auto"/>
      <w:tabs>
        <w:tab w:val="left" w:pos="0" w:leader="none"/>
      </w:tabs>
    </w:pPr>
    <w:rPr>
      <w:caps/>
      <w:sz w:val="24"/>
    </w:rPr>
  </w:style>
  <w:style w:type="paragraph" w:styleId="1364"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5" w:customStyle="1">
    <w:name w:val="正文 + 宋体"/>
    <w:basedOn w:val="697"/>
    <w:uiPriority w:val="0"/>
    <w:qFormat/>
    <w:pPr>
      <w:ind w:firstLine="250"/>
    </w:pPr>
    <w:rPr>
      <w:rFonts w:ascii="宋体"/>
      <w:szCs w:val="21"/>
    </w:rPr>
  </w:style>
  <w:style w:type="paragraph" w:styleId="1366" w:customStyle="1">
    <w:name w:val="Normal_5"/>
    <w:uiPriority w:val="0"/>
    <w:qFormat/>
    <w:rPr>
      <w:rFonts w:hint="default" w:ascii="黑体" w:hAnsi="黑体" w:eastAsia="黑体" w:cs="Times New Roman"/>
      <w:b/>
      <w:sz w:val="32"/>
      <w:szCs w:val="24"/>
      <w:lang w:val="en-US" w:eastAsia="zh-CN" w:bidi="ar-SA"/>
    </w:rPr>
  </w:style>
  <w:style w:type="paragraph" w:styleId="1367" w:customStyle="1">
    <w:name w:val="Normal_13_0"/>
    <w:uiPriority w:val="0"/>
    <w:qFormat/>
    <w:rPr>
      <w:rFonts w:hint="default" w:ascii="黑体" w:hAnsi="黑体" w:eastAsia="黑体" w:cs="Times New Roman"/>
      <w:b/>
      <w:sz w:val="32"/>
      <w:szCs w:val="24"/>
      <w:lang w:val="en-US" w:eastAsia="zh-CN" w:bidi="ar-SA"/>
    </w:rPr>
  </w:style>
  <w:style w:type="paragraph" w:styleId="1368" w:customStyle="1">
    <w:name w:val="Normal_14"/>
    <w:uiPriority w:val="0"/>
    <w:qFormat/>
    <w:rPr>
      <w:rFonts w:hint="default" w:ascii="黑体" w:hAnsi="黑体" w:eastAsia="黑体" w:cs="Times New Roman"/>
      <w:b/>
      <w:sz w:val="32"/>
      <w:szCs w:val="24"/>
      <w:lang w:val="en-US" w:eastAsia="zh-CN" w:bidi="ar-SA"/>
    </w:rPr>
  </w:style>
  <w:style w:type="paragraph" w:styleId="136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70"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1" w:customStyle="1">
    <w:name w:val="Normal_3_0"/>
    <w:uiPriority w:val="0"/>
    <w:qFormat/>
    <w:rPr>
      <w:rFonts w:hint="default" w:ascii="黑体" w:hAnsi="黑体" w:eastAsia="黑体" w:cs="Times New Roman"/>
      <w:b/>
      <w:sz w:val="32"/>
      <w:szCs w:val="24"/>
      <w:lang w:val="en-US" w:eastAsia="zh-CN" w:bidi="ar-SA"/>
    </w:rPr>
  </w:style>
  <w:style w:type="paragraph" w:styleId="1372" w:customStyle="1">
    <w:name w:val="保密事宜格式"/>
    <w:basedOn w:val="96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73" w:customStyle="1">
    <w:name w:val="样式 正文缩进 + (中文) 仿宋_GB2312 小四 Char"/>
    <w:basedOn w:val="959"/>
    <w:uiPriority w:val="0"/>
    <w:qFormat/>
    <w:pPr>
      <w:ind w:firstLine="200"/>
      <w:spacing w:line="360" w:lineRule="auto"/>
    </w:pPr>
    <w:rPr>
      <w:szCs w:val="24"/>
    </w:rPr>
  </w:style>
  <w:style w:type="paragraph" w:styleId="1374" w:customStyle="1">
    <w:name w:val="默认段落字体 Para Char Char Char Char Char Char Char Char Char Char Char Char Char Char"/>
    <w:basedOn w:val="964"/>
    <w:uiPriority w:val="0"/>
    <w:qFormat/>
    <w:rPr>
      <w:rFonts w:ascii="Tahoma" w:hAnsi="Tahoma"/>
      <w:sz w:val="24"/>
    </w:rPr>
  </w:style>
  <w:style w:type="character" w:styleId="1375" w:customStyle="1">
    <w:name w:val="font71"/>
    <w:uiPriority w:val="0"/>
    <w:qFormat/>
    <w:rPr>
      <w:rFonts w:hint="eastAsia" w:ascii="宋体" w:hAnsi="宋体" w:eastAsia="宋体" w:cs="宋体"/>
      <w:color w:val="ff0000"/>
      <w:sz w:val="24"/>
      <w:szCs w:val="24"/>
      <w:u w:val="none"/>
    </w:rPr>
  </w:style>
  <w:style w:type="paragraph" w:styleId="1376" w:customStyle="1">
    <w:name w:val="正文缩进1"/>
    <w:basedOn w:val="697"/>
    <w:uiPriority w:val="0"/>
    <w:qFormat/>
    <w:pPr>
      <w:ind w:firstLine="420"/>
    </w:pPr>
    <w:rPr>
      <w:szCs w:val="20"/>
    </w:rPr>
  </w:style>
  <w:style w:type="character" w:styleId="1377" w:customStyle="1">
    <w:name w:val="占位符文本1"/>
    <w:uiPriority w:val="99"/>
    <w:qFormat/>
    <w:rPr>
      <w:color w:val="808080"/>
    </w:rPr>
  </w:style>
  <w:style w:type="paragraph" w:styleId="1378" w:customStyle="1">
    <w:name w:val="B2"/>
    <w:basedOn w:val="697"/>
    <w:uiPriority w:val="0"/>
    <w:qFormat/>
    <w:pPr>
      <w:numPr>
        <w:ilvl w:val="1"/>
        <w:numId w:val="4"/>
      </w:numPr>
      <w:tabs>
        <w:tab w:val="left" w:pos="1418" w:leader="none"/>
      </w:tabs>
      <w:outlineLvl w:val="1"/>
    </w:pPr>
    <w:rPr>
      <w:rFonts w:ascii="Arial Narrow" w:hAnsi="Arial Narrow" w:eastAsia="仿宋"/>
      <w:sz w:val="24"/>
      <w:szCs w:val="24"/>
    </w:rPr>
  </w:style>
  <w:style w:type="paragraph" w:styleId="1379" w:customStyle="1">
    <w:name w:val="B1"/>
    <w:basedOn w:val="69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80" w:customStyle="1">
    <w:name w:val="正文文本11"/>
    <w:basedOn w:val="697"/>
    <w:next w:val="697"/>
    <w:uiPriority w:val="0"/>
    <w:qFormat/>
    <w:rPr>
      <w:rFonts w:ascii="楷体_GB2312" w:hAnsi="Arial" w:eastAsia="楷体_GB2312"/>
      <w:sz w:val="28"/>
      <w:szCs w:val="28"/>
    </w:rPr>
  </w:style>
  <w:style w:type="paragraph" w:styleId="1381" w:customStyle="1">
    <w:name w:val="Table Text"/>
    <w:basedOn w:val="697"/>
    <w:uiPriority w:val="0"/>
    <w:qFormat/>
    <w:rPr>
      <w:rFonts w:ascii="宋体" w:hAnsi="宋体" w:cs="宋体"/>
      <w:sz w:val="17"/>
      <w:szCs w:val="17"/>
      <w:lang w:eastAsia="en-US"/>
    </w:rPr>
  </w:style>
  <w:style w:type="table" w:styleId="1382" w:customStyle="1">
    <w:name w:val="Table Normal"/>
    <w:uiPriority w:val="0"/>
    <w:qFormat/>
    <w:tblPr>
      <w:tblCellMar>
        <w:left w:w="0" w:type="dxa"/>
        <w:top w:w="0" w:type="dxa"/>
        <w:right w:w="0" w:type="dxa"/>
        <w:bottom w:w="0" w:type="dxa"/>
      </w:tblCellMar>
    </w:tblPr>
  </w:style>
  <w:style w:type="character" w:styleId="1383" w:customStyle="1">
    <w:name w:val="mark"/>
    <w:uiPriority w:val="0"/>
    <w:qFormat/>
    <w:rPr>
      <w:rFonts w:ascii="Times New Roman" w:hAnsi="Times New Roman" w:eastAsia="宋体" w:cs="Times New Roman"/>
    </w:rPr>
  </w:style>
  <w:style w:type="paragraph" w:styleId="1384" w:customStyle="1">
    <w:name w:val="标题 311"/>
    <w:basedOn w:val="697"/>
    <w:next w:val="697"/>
    <w:uiPriority w:val="0"/>
    <w:qFormat/>
    <w:pPr>
      <w:keepLines/>
      <w:keepNext/>
      <w:spacing w:before="260" w:after="260" w:line="416" w:lineRule="auto"/>
      <w:outlineLvl w:val="2"/>
    </w:pPr>
    <w:rPr>
      <w:b/>
      <w:sz w:val="32"/>
      <w:szCs w:val="20"/>
    </w:rPr>
  </w:style>
  <w:style w:type="paragraph" w:styleId="1385" w:customStyle="1">
    <w:name w:val="p16"/>
    <w:basedOn w:val="697"/>
    <w:uiPriority w:val="0"/>
    <w:qFormat/>
    <w:pPr>
      <w:widowControl/>
    </w:pPr>
    <w:rPr>
      <w:rFonts w:ascii="宋体" w:hAnsi="宋体" w:cs="宋体"/>
      <w:b/>
      <w:color w:val="000000"/>
      <w:position w:val="-10"/>
      <w:sz w:val="28"/>
      <w:szCs w:val="28"/>
    </w:rPr>
  </w:style>
  <w:style w:type="paragraph" w:styleId="1386" w:customStyle="1">
    <w:name w:val="p19"/>
    <w:basedOn w:val="697"/>
    <w:uiPriority w:val="0"/>
    <w:qFormat/>
    <w:pPr>
      <w:widowControl/>
    </w:pPr>
    <w:rPr>
      <w:rFonts w:ascii="宋体" w:hAnsi="宋体" w:cs="宋体"/>
      <w:b/>
      <w:color w:val="000000"/>
      <w:position w:val="-10"/>
      <w:sz w:val="28"/>
      <w:szCs w:val="28"/>
    </w:rPr>
  </w:style>
  <w:style w:type="paragraph" w:styleId="1387" w:customStyle="1">
    <w:name w:val="修订2"/>
    <w:uiPriority w:val="99"/>
    <w:qFormat/>
    <w:rPr>
      <w:rFonts w:hint="default" w:ascii="Times New Roman" w:hAnsi="Times New Roman" w:eastAsia="宋体" w:cs="Times New Roman"/>
      <w:sz w:val="21"/>
      <w:szCs w:val="22"/>
      <w:lang w:val="en-US" w:eastAsia="zh-CN" w:bidi="ar-SA"/>
    </w:rPr>
  </w:style>
  <w:style w:type="character" w:styleId="1388" w:customStyle="1">
    <w:name w:val="日期 字符"/>
    <w:basedOn w:val="707"/>
    <w:link w:val="719"/>
    <w:uiPriority w:val="99"/>
    <w:qFormat/>
    <w:rPr>
      <w:sz w:val="21"/>
      <w:szCs w:val="22"/>
    </w:rPr>
  </w:style>
  <w:style w:type="character" w:styleId="1389" w:customStyle="1">
    <w:name w:val="列表段落 字符"/>
    <w:link w:val="1175"/>
    <w:uiPriority w:val="34"/>
    <w:qFormat/>
    <w:rPr>
      <w:rFonts w:ascii="Calibri" w:hAnsi="Calibri"/>
      <w:sz w:val="21"/>
      <w:szCs w:val="22"/>
    </w:rPr>
  </w:style>
  <w:style w:type="character" w:styleId="1390" w:customStyle="1">
    <w:name w:val="正文文本缩进 字符"/>
    <w:basedOn w:val="707"/>
    <w:link w:val="714"/>
    <w:uiPriority w:val="99"/>
    <w:qFormat/>
    <w:rPr>
      <w:sz w:val="21"/>
      <w:szCs w:val="22"/>
    </w:rPr>
  </w:style>
  <w:style w:type="character" w:styleId="1391" w:customStyle="1">
    <w:name w:val="标题 2 Char"/>
    <w:uiPriority w:val="0"/>
    <w:qFormat/>
    <w:rPr>
      <w:rFonts w:ascii="Cambria" w:hAnsi="Cambria" w:eastAsia="宋体" w:cs="Times New Roman"/>
      <w:b/>
      <w:bCs/>
      <w:sz w:val="32"/>
      <w:szCs w:val="32"/>
    </w:rPr>
  </w:style>
  <w:style w:type="paragraph" w:styleId="1392" w:customStyle="1">
    <w:name w:val="列表段落2"/>
    <w:basedOn w:val="697"/>
    <w:uiPriority w:val="34"/>
    <w:qFormat/>
    <w:pPr>
      <w:ind w:firstLine="420"/>
    </w:pPr>
  </w:style>
  <w:style w:type="paragraph" w:styleId="1393" w:customStyle="1">
    <w:name w:val="RZM投标图片和表格"/>
    <w:basedOn w:val="697"/>
    <w:uiPriority w:val="0"/>
    <w:qFormat/>
  </w:style>
  <w:style w:type="paragraph" w:styleId="1394" w:customStyle="1">
    <w:name w:val="NormalIndent"/>
    <w:basedOn w:val="697"/>
    <w:uiPriority w:val="0"/>
    <w:qFormat/>
    <w:pPr>
      <w:ind w:firstLine="420"/>
    </w:pPr>
  </w:style>
  <w:style w:type="paragraph" w:styleId="1395" w:customStyle="1">
    <w:name w:val="列出段落2"/>
    <w:basedOn w:val="697"/>
    <w:uiPriority w:val="99"/>
    <w:unhideWhenUsed/>
    <w:qFormat/>
    <w:pPr>
      <w:ind w:firstLine="420"/>
    </w:pPr>
  </w:style>
  <w:style w:type="paragraph" w:styleId="1396" w:customStyle="1">
    <w:name w:val="Table Paragraph"/>
    <w:basedOn w:val="697"/>
    <w:uiPriority w:val="1"/>
    <w:qFormat/>
    <w:rPr>
      <w:rFonts w:ascii="宋体" w:hAnsi="宋体" w:cs="宋体"/>
      <w:lang w:val="zh-CN" w:bidi="zh-CN"/>
    </w:rPr>
  </w:style>
  <w:style w:type="numbering" w:styleId="13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96</cp:revision>
  <dcterms:created xsi:type="dcterms:W3CDTF">2025-04-14T07:55:00Z</dcterms:created>
  <dcterms:modified xsi:type="dcterms:W3CDTF">2026-05-14T06:44:25Z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6699410D03BB41A2AB184FA3D785BD8A_13</vt:lpwstr>
  </property>
  <property fmtid="{D5CDD505-2E9C-101B-9397-08002B2CF9AE}" pid="4" name="KSOTemplateDocerSaveRecord">
    <vt:lpwstr>eyJoZGlkIjoiNmMyMTdlNzgzMmU3Yzc1ZTU3NDdmNzc0OWZlM2I5ODAiLCJ1c2VySWQiOiIyMzk1MjI1ODEifQ==</vt:lpwstr>
  </property>
</Properties>
</file>